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FAB1" w14:textId="77777777" w:rsidR="00DE65F0" w:rsidRPr="00DE65F0" w:rsidRDefault="0000000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  <w:r w:rsidRPr="00DE65F0"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  <w:t>Pillar 5: Service and Growth</w:t>
      </w:r>
    </w:p>
    <w:p w14:paraId="00000002" w14:textId="3396ED51" w:rsidR="00CF72FA" w:rsidRPr="00DE65F0" w:rsidRDefault="0000000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  <w:r w:rsidRPr="00DE65F0"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  <w:t>Supplementary References</w:t>
      </w:r>
    </w:p>
    <w:p w14:paraId="00000003" w14:textId="3ECD0ED2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Align the Outreach Laboratory for Growth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5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https://www.medlabmag.com/article/1895</w:t>
        </w:r>
      </w:hyperlink>
    </w:p>
    <w:p w14:paraId="00000004" w14:textId="5BBE56AB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Unlocking the financial potential of the hospital laboratory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6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https://www.modernhealthcare.com/finance/dont-call-it-cost-center-unlocking-financial-potential-hospital-laboratory</w:t>
        </w:r>
      </w:hyperlink>
    </w:p>
    <w:p w14:paraId="00000005" w14:textId="40FD0D00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How to turn a hospital lab from a cost center to a profit center — 3 takeaway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s: </w:t>
      </w:r>
      <w:hyperlink r:id="rId7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https://www.beckershospitalreview.com/strategy/how-to-turn-a-hospital-lab-from-a-cost-center-to-a-profit-center-3-takeaways.html?oly_enc_id=9274I4191645J3V</w:t>
        </w:r>
      </w:hyperlink>
    </w:p>
    <w:p w14:paraId="00000006" w14:textId="46E893AA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Quality is a Profit Center — Not a Cost Center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8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https://www.qualityassurancemag.com/article/quality-is-a-profit-center--not-a-cost-center/</w:t>
        </w:r>
      </w:hyperlink>
    </w:p>
    <w:p w14:paraId="00000007" w14:textId="6375B25A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How Technology is Enabling Clinical Labs to Become Profit Centers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9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https://medcitynews.com/2023/02/how-technology-is-enabling-clinical-labs-to-become-profit-centers/</w:t>
        </w:r>
      </w:hyperlink>
    </w:p>
    <w:p w14:paraId="00000008" w14:textId="35481F7B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Transforming the Hospital Laboratory into a Profit Center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0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https://revcycleintelligence.com/news/transforming-the-hospital-laboratory-into-a-profit-center</w:t>
        </w:r>
      </w:hyperlink>
    </w:p>
    <w:p w14:paraId="00000009" w14:textId="2AEC8408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Avoid seller’s remorse: Why owning your lab makes sense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1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https://news.mayocliniclabs.com/2021/04/19/avoid-sellers-remorse-why-owning-your-lab-makes-sense/</w:t>
        </w:r>
      </w:hyperlink>
    </w:p>
    <w:p w14:paraId="0000000A" w14:textId="4E91F249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Lean six sigma methodologies improve clinical laboratory efficiency and reduce turnaround times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2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https://www.ncbi.nlm.nih.gov/pmc/articles/PMC6817099/</w:t>
        </w:r>
      </w:hyperlink>
    </w:p>
    <w:p w14:paraId="0000000B" w14:textId="5008AA05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Value of Clinical Laboratory Services in Health Care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3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https://clsjournal.ascls.org/content/26/1/8</w:t>
        </w:r>
      </w:hyperlink>
    </w:p>
    <w:p w14:paraId="0000000C" w14:textId="776F50F0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lastRenderedPageBreak/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Lab 4.0: Making Digital Transformation Work for Your Laboratory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4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https://www.technologynetworks.com/informatics/articles/lab-40-making-digital-transformation-work-for-your-laboratory-358583</w:t>
        </w:r>
      </w:hyperlink>
    </w:p>
    <w:p w14:paraId="0000000D" w14:textId="04810033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Integrating Artificial Intelligence for Clinical and Laboratory Diagnosis – a Review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5" w:anchor=":~:text=Artificial%20intelligence%20has%20the%20ability,%2C%20operation%2C%20and%20outcome%20management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https://www.ncbi.nlm.nih.gov/pmc/articles/PMC9375890/#:~:text=Artificial%20intelligence%20has%20the%20ability,%2C%20operation%2C%20and%20outcome%20management</w:t>
        </w:r>
      </w:hyperlink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000000E" w14:textId="63F1657D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 xml:space="preserve">Clinical Laboratory Services Market Size, Growth, Forecast Report 2021 to 2030: </w:t>
      </w:r>
      <w:hyperlink r:id="rId16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https://www.biospace.com/article/clinical-laboratory-services-market-size-growth-forecast-report-2021-to-2030/</w:t>
        </w:r>
      </w:hyperlink>
    </w:p>
    <w:p w14:paraId="0000000F" w14:textId="3ECF58C2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 xml:space="preserve">Clinical Laboratory Workload Growth - How Much Is </w:t>
      </w:r>
      <w:proofErr w:type="gramStart"/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Appropriate?</w:t>
      </w:r>
      <w:r w:rsidR="00000000" w:rsidRPr="00DE65F0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="00000000" w:rsidRPr="00DE65F0">
        <w:rPr>
          <w:rFonts w:ascii="Arial" w:eastAsia="Times New Roman" w:hAnsi="Arial" w:cs="Arial"/>
          <w:sz w:val="24"/>
          <w:szCs w:val="24"/>
        </w:rPr>
        <w:t xml:space="preserve"> </w:t>
      </w:r>
      <w:hyperlink r:id="rId17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https://www.ncbi.nlm.nih.gov/pmc/articles/PMC2203908/</w:t>
        </w:r>
      </w:hyperlink>
    </w:p>
    <w:p w14:paraId="00000010" w14:textId="338CD6FB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The Laboratory as a Service Line and Revenue Generator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8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https://www.psqh.com/analysis/the-laboratory-as-a-service-line-and-revenue-generator/</w:t>
        </w:r>
      </w:hyperlink>
    </w:p>
    <w:p w14:paraId="00000011" w14:textId="3D20201E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The Clinical Lab of the Future … is Here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19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https://www.ache.org/blog/2022/the-clinical-lab-of-the-future-is-here</w:t>
        </w:r>
      </w:hyperlink>
    </w:p>
    <w:p w14:paraId="00000012" w14:textId="147CFCF0" w:rsidR="00CF72FA" w:rsidRPr="00DE65F0" w:rsidRDefault="00DE65F0">
      <w:pPr>
        <w:shd w:val="clear" w:color="auto" w:fill="FFFFFF"/>
        <w:spacing w:before="400" w:after="200" w:line="240" w:lineRule="auto"/>
        <w:rPr>
          <w:rFonts w:ascii="Arial" w:eastAsia="Times New Roman" w:hAnsi="Arial" w:cs="Arial"/>
          <w:sz w:val="24"/>
          <w:szCs w:val="24"/>
        </w:rPr>
      </w:pPr>
      <w:r w:rsidRPr="006A7C7F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Website: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000" w:rsidRPr="00DE65F0">
        <w:rPr>
          <w:rFonts w:ascii="Arial" w:eastAsia="Times New Roman" w:hAnsi="Arial" w:cs="Arial"/>
          <w:color w:val="000000"/>
          <w:sz w:val="24"/>
          <w:szCs w:val="24"/>
        </w:rPr>
        <w:t>The Profit machine in the Hospital Basement</w:t>
      </w:r>
      <w:r w:rsidR="00000000" w:rsidRPr="00DE65F0">
        <w:rPr>
          <w:rFonts w:ascii="Arial" w:eastAsia="Times New Roman" w:hAnsi="Arial" w:cs="Arial"/>
          <w:sz w:val="24"/>
          <w:szCs w:val="24"/>
        </w:rPr>
        <w:t xml:space="preserve">: </w:t>
      </w:r>
      <w:hyperlink r:id="rId20">
        <w:r w:rsidR="00000000" w:rsidRPr="00DE65F0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https://www.accumen.com/wp-content/uploads/2016/04/2016_04_21-Press-Release-for-New-Book-FINAL-MR15v9.pdf</w:t>
        </w:r>
      </w:hyperlink>
    </w:p>
    <w:sectPr w:rsidR="00CF72FA" w:rsidRPr="00DE65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FA"/>
    <w:rsid w:val="005F6FD3"/>
    <w:rsid w:val="00CF72FA"/>
    <w:rsid w:val="00D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D0E08"/>
  <w15:docId w15:val="{2DED011D-17F4-8E4E-82A9-FE2A247C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2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75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yassurancemag.com/article/quality-is-a-profit-center--not-a-cost-center/" TargetMode="External"/><Relationship Id="rId13" Type="http://schemas.openxmlformats.org/officeDocument/2006/relationships/hyperlink" Target="https://clsjournal.ascls.org/content/26/1/8" TargetMode="External"/><Relationship Id="rId18" Type="http://schemas.openxmlformats.org/officeDocument/2006/relationships/hyperlink" Target="https://www.psqh.com/analysis/the-laboratory-as-a-service-line-and-revenue-generato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eckershospitalreview.com/strategy/how-to-turn-a-hospital-lab-from-a-cost-center-to-a-profit-center-3-takeaways.html?oly_enc_id=9274I4191645J3V" TargetMode="External"/><Relationship Id="rId12" Type="http://schemas.openxmlformats.org/officeDocument/2006/relationships/hyperlink" Target="https://www.ncbi.nlm.nih.gov/pmc/articles/PMC6817099/" TargetMode="External"/><Relationship Id="rId17" Type="http://schemas.openxmlformats.org/officeDocument/2006/relationships/hyperlink" Target="https://www.ncbi.nlm.nih.gov/pmc/articles/PMC220390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ospace.com/article/clinical-laboratory-services-market-size-growth-forecast-report-2021-to-2030/" TargetMode="External"/><Relationship Id="rId20" Type="http://schemas.openxmlformats.org/officeDocument/2006/relationships/hyperlink" Target="https://www.accumen.com/wp-content/uploads/2016/04/2016_04_21-Press-Release-for-New-Book-FINAL-MR15v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odernhealthcare.com/finance/dont-call-it-cost-center-unlocking-financial-potential-hospital-laboratory" TargetMode="External"/><Relationship Id="rId11" Type="http://schemas.openxmlformats.org/officeDocument/2006/relationships/hyperlink" Target="https://news.mayocliniclabs.com/2021/04/19/avoid-sellers-remorse-why-owning-your-lab-makes-sense/" TargetMode="External"/><Relationship Id="rId5" Type="http://schemas.openxmlformats.org/officeDocument/2006/relationships/hyperlink" Target="https://www.medlabmag.com/article/1895" TargetMode="External"/><Relationship Id="rId15" Type="http://schemas.openxmlformats.org/officeDocument/2006/relationships/hyperlink" Target="https://www.ncbi.nlm.nih.gov/pmc/articles/PMC9375890/" TargetMode="External"/><Relationship Id="rId10" Type="http://schemas.openxmlformats.org/officeDocument/2006/relationships/hyperlink" Target="https://revcycleintelligence.com/news/transforming-the-hospital-laboratory-into-a-profit-center" TargetMode="External"/><Relationship Id="rId19" Type="http://schemas.openxmlformats.org/officeDocument/2006/relationships/hyperlink" Target="https://www.ache.org/blog/2022/the-clinical-lab-of-the-future-is-h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citynews.com/2023/02/how-technology-is-enabling-clinical-labs-to-become-profit-centers/" TargetMode="External"/><Relationship Id="rId14" Type="http://schemas.openxmlformats.org/officeDocument/2006/relationships/hyperlink" Target="https://www.technologynetworks.com/informatics/articles/lab-40-making-digital-transformation-work-for-your-laboratory-3585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Ul7tsKsTuy3lqVRI3/ORTtFjA==">CgMxLjA4AHIhMThpUlVqUmN1VnpxMlZlLUFqZFprdnBuZzA1alhqQVZr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Abumuhor, Ihab A</dc:creator>
  <cp:lastModifiedBy>Sabina Pacula-Cwanek</cp:lastModifiedBy>
  <cp:revision>3</cp:revision>
  <dcterms:created xsi:type="dcterms:W3CDTF">2024-03-15T14:10:00Z</dcterms:created>
  <dcterms:modified xsi:type="dcterms:W3CDTF">2024-03-15T14:12:00Z</dcterms:modified>
</cp:coreProperties>
</file>