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color w:val="4472c4"/>
          <w:sz w:val="32"/>
          <w:szCs w:val="32"/>
        </w:rPr>
      </w:pPr>
      <w:bookmarkStart w:colFirst="0" w:colLast="0" w:name="_heading=h.gjdgxs" w:id="0"/>
      <w:bookmarkEnd w:id="0"/>
      <w:r w:rsidDel="00000000" w:rsidR="00000000" w:rsidRPr="00000000">
        <w:rPr>
          <w:rFonts w:ascii="Arial" w:cs="Arial" w:eastAsia="Arial" w:hAnsi="Arial"/>
          <w:b w:val="1"/>
          <w:color w:val="4472c4"/>
          <w:sz w:val="32"/>
          <w:szCs w:val="32"/>
          <w:rtl w:val="0"/>
        </w:rPr>
        <w:t xml:space="preserve">Pillar 5: Service &amp; Growth</w:t>
        <w:br w:type="textWrapping"/>
        <w:t xml:space="preserve">Guidance Document on Intended Use of Tools/Resources</w:t>
      </w:r>
    </w:p>
    <w:p w:rsidR="00000000" w:rsidDel="00000000" w:rsidP="00000000" w:rsidRDefault="00000000" w:rsidRPr="00000000" w14:paraId="00000002">
      <w:pPr>
        <w:spacing w:after="240" w:before="240" w:lineRule="auto"/>
        <w:jc w:val="center"/>
        <w:rPr>
          <w:rFonts w:ascii="Arial" w:cs="Arial" w:eastAsia="Arial" w:hAnsi="Arial"/>
          <w:b w:val="1"/>
          <w:sz w:val="28"/>
          <w:szCs w:val="28"/>
        </w:rPr>
      </w:pPr>
      <w:bookmarkStart w:colFirst="0" w:colLast="0" w:name="_heading=h.fp6zi2jfyrd2" w:id="1"/>
      <w:bookmarkEnd w:id="1"/>
      <w:r w:rsidDel="00000000" w:rsidR="00000000" w:rsidRPr="00000000">
        <w:rPr>
          <w:rFonts w:ascii="Arial" w:cs="Arial" w:eastAsia="Arial" w:hAnsi="Arial"/>
          <w:b w:val="1"/>
          <w:sz w:val="24"/>
          <w:szCs w:val="24"/>
          <w:u w:val="single"/>
          <w:rtl w:val="0"/>
        </w:rPr>
        <w:t xml:space="preserve">Note</w:t>
      </w:r>
      <w:r w:rsidDel="00000000" w:rsidR="00000000" w:rsidRPr="00000000">
        <w:rPr>
          <w:rFonts w:ascii="Arial" w:cs="Arial" w:eastAsia="Arial" w:hAnsi="Arial"/>
          <w:b w:val="1"/>
          <w:sz w:val="24"/>
          <w:szCs w:val="24"/>
          <w:rtl w:val="0"/>
        </w:rPr>
        <w:t xml:space="preserve">: Any tools and/or resources used from this Toolkit should be adapted for your own laboratory or health system, as appropriate.</w:t>
      </w:r>
      <w:r w:rsidDel="00000000" w:rsidR="00000000" w:rsidRPr="00000000">
        <w:rPr>
          <w:rtl w:val="0"/>
        </w:rPr>
      </w:r>
    </w:p>
    <w:tbl>
      <w:tblPr>
        <w:tblStyle w:val="Table1"/>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p w:rsidR="00000000" w:rsidDel="00000000" w:rsidP="00000000" w:rsidRDefault="00000000" w:rsidRPr="00000000" w14:paraId="00000003">
            <w:pPr>
              <w:jc w:val="center"/>
              <w:rPr>
                <w:rFonts w:ascii="Arial" w:cs="Arial" w:eastAsia="Arial" w:hAnsi="Arial"/>
                <w:b w:val="1"/>
                <w:color w:val="4472c4"/>
              </w:rPr>
            </w:pPr>
            <w:r w:rsidDel="00000000" w:rsidR="00000000" w:rsidRPr="00000000">
              <w:rPr>
                <w:rFonts w:ascii="Arial" w:cs="Arial" w:eastAsia="Arial" w:hAnsi="Arial"/>
                <w:b w:val="1"/>
                <w:color w:val="4472c4"/>
                <w:rtl w:val="0"/>
              </w:rPr>
              <w:t xml:space="preserve">Subcategory</w:t>
            </w:r>
          </w:p>
        </w:tc>
        <w:tc>
          <w:tcPr/>
          <w:p w:rsidR="00000000" w:rsidDel="00000000" w:rsidP="00000000" w:rsidRDefault="00000000" w:rsidRPr="00000000" w14:paraId="00000004">
            <w:pPr>
              <w:jc w:val="center"/>
              <w:rPr>
                <w:rFonts w:ascii="Arial" w:cs="Arial" w:eastAsia="Arial" w:hAnsi="Arial"/>
                <w:b w:val="1"/>
                <w:color w:val="4472c4"/>
              </w:rPr>
            </w:pPr>
            <w:r w:rsidDel="00000000" w:rsidR="00000000" w:rsidRPr="00000000">
              <w:rPr>
                <w:rFonts w:ascii="Arial" w:cs="Arial" w:eastAsia="Arial" w:hAnsi="Arial"/>
                <w:b w:val="1"/>
                <w:color w:val="4472c4"/>
                <w:rtl w:val="0"/>
              </w:rPr>
              <w:t xml:space="preserve">Name of Document/Tool</w:t>
            </w:r>
          </w:p>
        </w:tc>
        <w:tc>
          <w:tcPr/>
          <w:p w:rsidR="00000000" w:rsidDel="00000000" w:rsidP="00000000" w:rsidRDefault="00000000" w:rsidRPr="00000000" w14:paraId="00000005">
            <w:pPr>
              <w:jc w:val="center"/>
              <w:rPr>
                <w:rFonts w:ascii="Arial" w:cs="Arial" w:eastAsia="Arial" w:hAnsi="Arial"/>
                <w:b w:val="1"/>
                <w:color w:val="4472c4"/>
              </w:rPr>
            </w:pPr>
            <w:r w:rsidDel="00000000" w:rsidR="00000000" w:rsidRPr="00000000">
              <w:rPr>
                <w:rFonts w:ascii="Arial" w:cs="Arial" w:eastAsia="Arial" w:hAnsi="Arial"/>
                <w:b w:val="1"/>
                <w:color w:val="4472c4"/>
                <w:rtl w:val="0"/>
              </w:rPr>
              <w:t xml:space="preserve">Description of Document/Tool</w:t>
            </w:r>
          </w:p>
        </w:tc>
        <w:tc>
          <w:tcPr/>
          <w:p w:rsidR="00000000" w:rsidDel="00000000" w:rsidP="00000000" w:rsidRDefault="00000000" w:rsidRPr="00000000" w14:paraId="00000006">
            <w:pPr>
              <w:jc w:val="center"/>
              <w:rPr>
                <w:rFonts w:ascii="Arial" w:cs="Arial" w:eastAsia="Arial" w:hAnsi="Arial"/>
                <w:b w:val="1"/>
                <w:color w:val="4472c4"/>
              </w:rPr>
            </w:pPr>
            <w:r w:rsidDel="00000000" w:rsidR="00000000" w:rsidRPr="00000000">
              <w:rPr>
                <w:rFonts w:ascii="Arial" w:cs="Arial" w:eastAsia="Arial" w:hAnsi="Arial"/>
                <w:b w:val="1"/>
                <w:color w:val="4472c4"/>
                <w:rtl w:val="0"/>
              </w:rPr>
              <w:t xml:space="preserve">How to Use this Document/Tool</w:t>
            </w:r>
          </w:p>
        </w:tc>
      </w:tr>
      <w:tr>
        <w:trPr>
          <w:cantSplit w:val="0"/>
          <w:trHeight w:val="202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Service and Growth Overview</w:t>
            </w:r>
          </w:p>
        </w:tc>
        <w:tc>
          <w:tcPr>
            <w:shd w:fill="auto" w:val="clear"/>
            <w:tcMar>
              <w:top w:w="100.0" w:type="dxa"/>
              <w:left w:w="100.0" w:type="dxa"/>
              <w:bottom w:w="100.0" w:type="dxa"/>
              <w:right w:w="100.0" w:type="dxa"/>
            </w:tcMar>
          </w:tcPr>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Overview of Service and Growth Pillar</w:t>
            </w:r>
          </w:p>
        </w:tc>
        <w:tc>
          <w:tcPr>
            <w:shd w:fill="auto" w:val="clear"/>
            <w:tcMar>
              <w:top w:w="100.0" w:type="dxa"/>
              <w:left w:w="100.0" w:type="dxa"/>
              <w:bottom w:w="100.0" w:type="dxa"/>
              <w:right w:w="100.0" w:type="dxa"/>
            </w:tcMar>
          </w:tcPr>
          <w:p w:rsidR="00000000" w:rsidDel="00000000" w:rsidP="00000000" w:rsidRDefault="00000000" w:rsidRPr="00000000" w14:paraId="0000000A">
            <w:pPr>
              <w:rPr>
                <w:rFonts w:ascii="Arial" w:cs="Arial" w:eastAsia="Arial" w:hAnsi="Arial"/>
              </w:rPr>
            </w:pPr>
            <w:r w:rsidDel="00000000" w:rsidR="00000000" w:rsidRPr="00000000">
              <w:rPr>
                <w:rFonts w:ascii="Arial" w:cs="Arial" w:eastAsia="Arial" w:hAnsi="Arial"/>
                <w:rtl w:val="0"/>
              </w:rPr>
              <w:t xml:space="preserve">Use this presentation to provide an overview of the “Service and Growth” Pillar of the ASCP Negotiation and Advocacy Toolbox.</w:t>
            </w:r>
          </w:p>
        </w:tc>
      </w:tr>
      <w:tr>
        <w:trPr>
          <w:cantSplit w:val="0"/>
          <w:trHeight w:val="178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tc>
        <w:tc>
          <w:tcPr/>
          <w:p w:rsidR="00000000" w:rsidDel="00000000" w:rsidP="00000000" w:rsidRDefault="00000000" w:rsidRPr="00000000" w14:paraId="0000000C">
            <w:pPr>
              <w:rPr>
                <w:rFonts w:ascii="Arial" w:cs="Arial" w:eastAsia="Arial" w:hAnsi="Arial"/>
              </w:rPr>
            </w:pPr>
            <w:r w:rsidDel="00000000" w:rsidR="00000000" w:rsidRPr="00000000">
              <w:rPr>
                <w:rFonts w:ascii="Arial" w:cs="Arial" w:eastAsia="Arial" w:hAnsi="Arial"/>
                <w:rtl w:val="0"/>
              </w:rPr>
              <w:t xml:space="preserve">Service and Growth  Intended Use</w:t>
            </w:r>
          </w:p>
        </w:tc>
        <w:tc>
          <w:tcPr/>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Resource for every Toolkit which includes each document included in the toolkit and its potential intended use by end-users</w:t>
            </w:r>
          </w:p>
        </w:tc>
        <w:tc>
          <w:tcPr/>
          <w:p w:rsidR="00000000" w:rsidDel="00000000" w:rsidP="00000000" w:rsidRDefault="00000000" w:rsidRPr="00000000" w14:paraId="0000000E">
            <w:pPr>
              <w:rPr>
                <w:rFonts w:ascii="Arial" w:cs="Arial" w:eastAsia="Arial" w:hAnsi="Arial"/>
              </w:rPr>
            </w:pPr>
            <w:r w:rsidDel="00000000" w:rsidR="00000000" w:rsidRPr="00000000">
              <w:rPr>
                <w:rFonts w:ascii="Arial" w:cs="Arial" w:eastAsia="Arial" w:hAnsi="Arial"/>
                <w:rtl w:val="0"/>
              </w:rPr>
              <w:t xml:space="preserve">Use this document to better understand the documents and tools in each Toolkit and how they can be used to better advocate for your laboratory’s needs.</w:t>
            </w:r>
          </w:p>
        </w:tc>
      </w:tr>
      <w:tr>
        <w:trPr>
          <w:cantSplit w:val="0"/>
          <w:trHeight w:val="105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Service and Growth Supplementary References</w:t>
            </w:r>
          </w:p>
        </w:tc>
        <w:tc>
          <w:tcPr>
            <w:shd w:fill="auto" w:val="clear"/>
            <w:tcMar>
              <w:top w:w="100.0" w:type="dxa"/>
              <w:left w:w="100.0" w:type="dxa"/>
              <w:bottom w:w="100.0" w:type="dxa"/>
              <w:right w:w="100.0" w:type="dxa"/>
            </w:tcMar>
          </w:tcPr>
          <w:p w:rsidR="00000000" w:rsidDel="00000000" w:rsidP="00000000" w:rsidRDefault="00000000" w:rsidRPr="00000000" w14:paraId="00000011">
            <w:pPr>
              <w:widowControl w:val="0"/>
              <w:rPr>
                <w:rFonts w:ascii="Arial" w:cs="Arial" w:eastAsia="Arial" w:hAnsi="Arial"/>
              </w:rPr>
            </w:pPr>
            <w:r w:rsidDel="00000000" w:rsidR="00000000" w:rsidRPr="00000000">
              <w:rPr>
                <w:rFonts w:ascii="Arial" w:cs="Arial" w:eastAsia="Arial" w:hAnsi="Arial"/>
                <w:color w:val="0d0d0d"/>
                <w:highlight w:val="white"/>
                <w:rtl w:val="0"/>
              </w:rPr>
              <w:t xml:space="preserve">Curated list of relevant, reputable sources that can be utilized to support and strengthen advocacy efforts for both service-oriented initiatives and growth strategies within the laboratory setting</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2">
            <w:pPr>
              <w:widowControl w:val="0"/>
              <w:rPr>
                <w:rFonts w:ascii="Arial" w:cs="Arial" w:eastAsia="Arial" w:hAnsi="Arial"/>
              </w:rPr>
            </w:pPr>
            <w:r w:rsidDel="00000000" w:rsidR="00000000" w:rsidRPr="00000000">
              <w:rPr>
                <w:rFonts w:ascii="Arial" w:cs="Arial" w:eastAsia="Arial" w:hAnsi="Arial"/>
                <w:color w:val="0d0d0d"/>
                <w:highlight w:val="white"/>
                <w:rtl w:val="0"/>
              </w:rPr>
              <w:t xml:space="preserve">These references serve as credible sources of information that can help bolster arguments, provide evidence, and inspire ideas for advancing the laboratory's goals in terms of service provision and expansion.</w:t>
            </w:r>
            <w:r w:rsidDel="00000000" w:rsidR="00000000" w:rsidRPr="00000000">
              <w:rPr>
                <w:rtl w:val="0"/>
              </w:rPr>
            </w:r>
          </w:p>
        </w:tc>
      </w:tr>
      <w:tr>
        <w:trPr>
          <w:cantSplit w:val="0"/>
          <w:trHeight w:val="105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Tips and Recommendations</w:t>
            </w:r>
          </w:p>
        </w:tc>
        <w:tc>
          <w:tcPr>
            <w:shd w:fill="auto" w:val="clear"/>
            <w:tcMar>
              <w:top w:w="100.0" w:type="dxa"/>
              <w:left w:w="100.0" w:type="dxa"/>
              <w:bottom w:w="100.0" w:type="dxa"/>
              <w:right w:w="100.0" w:type="dxa"/>
            </w:tcMar>
          </w:tcPr>
          <w:p w:rsidR="00000000" w:rsidDel="00000000" w:rsidP="00000000" w:rsidRDefault="00000000" w:rsidRPr="00000000" w14:paraId="00000014">
            <w:pPr>
              <w:widowControl w:val="0"/>
              <w:rPr>
                <w:rFonts w:ascii="Arial" w:cs="Arial" w:eastAsia="Arial" w:hAnsi="Arial"/>
              </w:rPr>
            </w:pPr>
            <w:r w:rsidDel="00000000" w:rsidR="00000000" w:rsidRPr="00000000">
              <w:rPr>
                <w:rFonts w:ascii="Arial" w:cs="Arial" w:eastAsia="Arial" w:hAnsi="Arial"/>
                <w:rtl w:val="0"/>
              </w:rPr>
              <w:t xml:space="preserve">Leveraging Service to Advocate for your Laboratory</w:t>
            </w:r>
          </w:p>
        </w:tc>
        <w:tc>
          <w:tcPr>
            <w:shd w:fill="auto" w:val="clear"/>
            <w:tcMar>
              <w:top w:w="100.0" w:type="dxa"/>
              <w:left w:w="100.0" w:type="dxa"/>
              <w:bottom w:w="100.0" w:type="dxa"/>
              <w:right w:w="100.0" w:type="dxa"/>
            </w:tcMar>
          </w:tcPr>
          <w:p w:rsidR="00000000" w:rsidDel="00000000" w:rsidP="00000000" w:rsidRDefault="00000000" w:rsidRPr="00000000" w14:paraId="00000015">
            <w:pPr>
              <w:widowControl w:val="0"/>
              <w:rPr>
                <w:rFonts w:ascii="Arial" w:cs="Arial" w:eastAsia="Arial" w:hAnsi="Arial"/>
              </w:rPr>
            </w:pPr>
            <w:r w:rsidDel="00000000" w:rsidR="00000000" w:rsidRPr="00000000">
              <w:rPr>
                <w:rFonts w:ascii="Arial" w:cs="Arial" w:eastAsia="Arial" w:hAnsi="Arial"/>
                <w:color w:val="0d0d0d"/>
                <w:highlight w:val="white"/>
                <w:rtl w:val="0"/>
              </w:rPr>
              <w:t xml:space="preserve">Informational guide for leveraging service-oriented approaches to promote and advocate for your laboratory's objectives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6">
            <w:pPr>
              <w:widowControl w:val="0"/>
              <w:pBdr>
                <w:top w:color="e3e3e3" w:space="0" w:sz="0" w:val="none"/>
                <w:left w:color="e3e3e3" w:space="0" w:sz="0" w:val="none"/>
                <w:bottom w:color="e3e3e3" w:space="0" w:sz="0" w:val="none"/>
                <w:right w:color="e3e3e3" w:space="0" w:sz="0" w:val="none"/>
                <w:between w:color="e3e3e3" w:space="0" w:sz="0" w:val="none"/>
              </w:pBdr>
              <w:shd w:fill="ffffff" w:val="clear"/>
              <w:spacing w:before="300" w:lineRule="auto"/>
              <w:rPr>
                <w:rFonts w:ascii="Arial" w:cs="Arial" w:eastAsia="Arial" w:hAnsi="Arial"/>
                <w:color w:val="0d0d0d"/>
              </w:rPr>
            </w:pPr>
            <w:r w:rsidDel="00000000" w:rsidR="00000000" w:rsidRPr="00000000">
              <w:rPr>
                <w:rFonts w:ascii="Arial" w:cs="Arial" w:eastAsia="Arial" w:hAnsi="Arial"/>
                <w:color w:val="0d0d0d"/>
                <w:rtl w:val="0"/>
              </w:rPr>
              <w:t xml:space="preserve">Carefully read through the document to understand the service-oriented approaches suggested for advocating your laboratory's goals.</w:t>
            </w:r>
          </w:p>
          <w:p w:rsidR="00000000" w:rsidDel="00000000" w:rsidP="00000000" w:rsidRDefault="00000000" w:rsidRPr="00000000" w14:paraId="00000017">
            <w:pPr>
              <w:widowControl w:val="0"/>
              <w:pBdr>
                <w:top w:color="e3e3e3" w:space="0" w:sz="0" w:val="none"/>
                <w:left w:color="e3e3e3" w:space="0" w:sz="0" w:val="none"/>
                <w:bottom w:color="e3e3e3" w:space="0" w:sz="0" w:val="none"/>
                <w:right w:color="e3e3e3" w:space="0" w:sz="0" w:val="none"/>
                <w:between w:color="e3e3e3" w:space="0" w:sz="0" w:val="none"/>
              </w:pBdr>
              <w:shd w:fill="ffffff" w:val="clear"/>
              <w:spacing w:before="300" w:lineRule="auto"/>
              <w:rPr>
                <w:rFonts w:ascii="Arial" w:cs="Arial" w:eastAsia="Arial" w:hAnsi="Arial"/>
                <w:color w:val="0d0d0d"/>
              </w:rPr>
            </w:pPr>
            <w:r w:rsidDel="00000000" w:rsidR="00000000" w:rsidRPr="00000000">
              <w:rPr>
                <w:rFonts w:ascii="Arial" w:cs="Arial" w:eastAsia="Arial" w:hAnsi="Arial"/>
                <w:color w:val="0d0d0d"/>
                <w:rtl w:val="0"/>
              </w:rPr>
              <w:t xml:space="preserve">Determine which strategies align best with your laboratory's objectives and capabilities.</w:t>
            </w:r>
          </w:p>
          <w:p w:rsidR="00000000" w:rsidDel="00000000" w:rsidP="00000000" w:rsidRDefault="00000000" w:rsidRPr="00000000" w14:paraId="00000018">
            <w:pPr>
              <w:widowControl w:val="0"/>
              <w:pBdr>
                <w:top w:color="e3e3e3" w:space="0" w:sz="0" w:val="none"/>
                <w:left w:color="e3e3e3" w:space="0" w:sz="0" w:val="none"/>
                <w:bottom w:color="e3e3e3" w:space="0" w:sz="0" w:val="none"/>
                <w:right w:color="e3e3e3" w:space="0" w:sz="0" w:val="none"/>
                <w:between w:color="e3e3e3" w:space="0" w:sz="0" w:val="none"/>
              </w:pBdr>
              <w:shd w:fill="ffffff" w:val="clear"/>
              <w:spacing w:before="300" w:lineRule="auto"/>
              <w:rPr>
                <w:rFonts w:ascii="Arial" w:cs="Arial" w:eastAsia="Arial" w:hAnsi="Arial"/>
                <w:color w:val="0d0d0d"/>
              </w:rPr>
            </w:pPr>
            <w:r w:rsidDel="00000000" w:rsidR="00000000" w:rsidRPr="00000000">
              <w:rPr>
                <w:rFonts w:ascii="Arial" w:cs="Arial" w:eastAsia="Arial" w:hAnsi="Arial"/>
                <w:color w:val="0d0d0d"/>
                <w:rtl w:val="0"/>
              </w:rPr>
              <w:t xml:space="preserve">Create a plan outlining how you will implement the identified strategies within your laboratory setting.</w:t>
            </w:r>
          </w:p>
          <w:p w:rsidR="00000000" w:rsidDel="00000000" w:rsidP="00000000" w:rsidRDefault="00000000" w:rsidRPr="00000000" w14:paraId="00000019">
            <w:pPr>
              <w:widowControl w:val="0"/>
              <w:pBdr>
                <w:top w:color="e3e3e3" w:space="0" w:sz="0" w:val="none"/>
                <w:left w:color="e3e3e3" w:space="0" w:sz="0" w:val="none"/>
                <w:bottom w:color="e3e3e3" w:space="0" w:sz="0" w:val="none"/>
                <w:right w:color="e3e3e3" w:space="0" w:sz="0" w:val="none"/>
                <w:between w:color="e3e3e3" w:space="0" w:sz="0" w:val="none"/>
              </w:pBdr>
              <w:shd w:fill="ffffff" w:val="clear"/>
              <w:spacing w:before="300" w:lineRule="auto"/>
              <w:rPr>
                <w:rFonts w:ascii="Arial" w:cs="Arial" w:eastAsia="Arial" w:hAnsi="Arial"/>
                <w:color w:val="0d0d0d"/>
              </w:rPr>
            </w:pPr>
            <w:r w:rsidDel="00000000" w:rsidR="00000000" w:rsidRPr="00000000">
              <w:rPr>
                <w:rFonts w:ascii="Arial" w:cs="Arial" w:eastAsia="Arial" w:hAnsi="Arial"/>
                <w:color w:val="0d0d0d"/>
                <w:rtl w:val="0"/>
              </w:rPr>
              <w:t xml:space="preserve">Delegate tasks to team members or relevant stakeholders responsible for executing the action plan.</w:t>
            </w:r>
          </w:p>
          <w:p w:rsidR="00000000" w:rsidDel="00000000" w:rsidP="00000000" w:rsidRDefault="00000000" w:rsidRPr="00000000" w14:paraId="0000001A">
            <w:pPr>
              <w:widowControl w:val="0"/>
              <w:rPr>
                <w:rFonts w:ascii="Arial" w:cs="Arial" w:eastAsia="Arial" w:hAnsi="Arial"/>
              </w:rPr>
            </w:pPr>
            <w:r w:rsidDel="00000000" w:rsidR="00000000" w:rsidRPr="00000000">
              <w:rPr>
                <w:rtl w:val="0"/>
              </w:rPr>
            </w:r>
          </w:p>
        </w:tc>
      </w:tr>
      <w:tr>
        <w:trPr>
          <w:cantSplit w:val="0"/>
          <w:trHeight w:val="105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B">
            <w:pPr>
              <w:widowControl w:val="0"/>
              <w:rPr>
                <w:rFonts w:ascii="Arial" w:cs="Arial" w:eastAsia="Arial" w:hAnsi="Arial"/>
              </w:rPr>
            </w:pPr>
            <w:r w:rsidDel="00000000" w:rsidR="00000000" w:rsidRPr="00000000">
              <w:rPr>
                <w:rFonts w:ascii="Arial" w:cs="Arial" w:eastAsia="Arial" w:hAnsi="Arial"/>
                <w:rtl w:val="0"/>
              </w:rPr>
              <w:t xml:space="preserve">Tips and Recommendations</w:t>
            </w:r>
          </w:p>
        </w:tc>
        <w:tc>
          <w:tcPr>
            <w:shd w:fill="auto" w:val="clear"/>
            <w:tcMar>
              <w:top w:w="100.0" w:type="dxa"/>
              <w:left w:w="100.0" w:type="dxa"/>
              <w:bottom w:w="100.0" w:type="dxa"/>
              <w:right w:w="100.0" w:type="dxa"/>
            </w:tcMar>
          </w:tcPr>
          <w:p w:rsidR="00000000" w:rsidDel="00000000" w:rsidP="00000000" w:rsidRDefault="00000000" w:rsidRPr="00000000" w14:paraId="0000001C">
            <w:pPr>
              <w:widowControl w:val="0"/>
              <w:rPr>
                <w:rFonts w:ascii="Arial" w:cs="Arial" w:eastAsia="Arial" w:hAnsi="Arial"/>
              </w:rPr>
            </w:pPr>
            <w:r w:rsidDel="00000000" w:rsidR="00000000" w:rsidRPr="00000000">
              <w:rPr>
                <w:rFonts w:ascii="Arial" w:cs="Arial" w:eastAsia="Arial" w:hAnsi="Arial"/>
                <w:rtl w:val="0"/>
              </w:rPr>
              <w:t xml:space="preserve">Harnessing Growth Tactics to Champion your Laboratory's Goal</w:t>
            </w:r>
          </w:p>
          <w:p w:rsidR="00000000" w:rsidDel="00000000" w:rsidP="00000000" w:rsidRDefault="00000000" w:rsidRPr="00000000" w14:paraId="0000001D">
            <w:pPr>
              <w:widowControl w:val="0"/>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E">
            <w:pPr>
              <w:widowControl w:val="0"/>
              <w:rPr>
                <w:rFonts w:ascii="Arial" w:cs="Arial" w:eastAsia="Arial" w:hAnsi="Arial"/>
              </w:rPr>
            </w:pPr>
            <w:r w:rsidDel="00000000" w:rsidR="00000000" w:rsidRPr="00000000">
              <w:rPr>
                <w:rFonts w:ascii="Arial" w:cs="Arial" w:eastAsia="Arial" w:hAnsi="Arial"/>
                <w:rtl w:val="0"/>
              </w:rPr>
              <w:t xml:space="preserve">Informational document</w:t>
            </w:r>
          </w:p>
        </w:tc>
        <w:tc>
          <w:tcPr>
            <w:shd w:fill="auto" w:val="clear"/>
            <w:tcMar>
              <w:top w:w="100.0" w:type="dxa"/>
              <w:left w:w="100.0" w:type="dxa"/>
              <w:bottom w:w="100.0" w:type="dxa"/>
              <w:right w:w="100.0" w:type="dxa"/>
            </w:tcMar>
          </w:tcPr>
          <w:p w:rsidR="00000000" w:rsidDel="00000000" w:rsidP="00000000" w:rsidRDefault="00000000" w:rsidRPr="00000000" w14:paraId="0000001F">
            <w:pPr>
              <w:widowControl w:val="0"/>
              <w:pBdr>
                <w:top w:color="e3e3e3" w:space="0" w:sz="0" w:val="none"/>
                <w:left w:color="e3e3e3" w:space="0" w:sz="0" w:val="none"/>
                <w:bottom w:color="e3e3e3" w:space="0" w:sz="0" w:val="none"/>
                <w:right w:color="e3e3e3" w:space="0" w:sz="0" w:val="none"/>
                <w:between w:color="e3e3e3" w:space="0" w:sz="0" w:val="none"/>
              </w:pBdr>
              <w:shd w:fill="ffffff" w:val="clear"/>
              <w:spacing w:before="300" w:lineRule="auto"/>
              <w:rPr>
                <w:rFonts w:ascii="Arial" w:cs="Arial" w:eastAsia="Arial" w:hAnsi="Arial"/>
                <w:color w:val="0d0d0d"/>
              </w:rPr>
            </w:pPr>
            <w:r w:rsidDel="00000000" w:rsidR="00000000" w:rsidRPr="00000000">
              <w:rPr>
                <w:rFonts w:ascii="Arial" w:cs="Arial" w:eastAsia="Arial" w:hAnsi="Arial"/>
                <w:color w:val="0d0d0d"/>
                <w:rtl w:val="0"/>
              </w:rPr>
              <w:t xml:space="preserve">Read through the outlined strategies for harnessing growth tactics to advance laboratory advocacy efforts.</w:t>
            </w:r>
          </w:p>
          <w:p w:rsidR="00000000" w:rsidDel="00000000" w:rsidP="00000000" w:rsidRDefault="00000000" w:rsidRPr="00000000" w14:paraId="00000020">
            <w:pPr>
              <w:widowControl w:val="0"/>
              <w:pBdr>
                <w:top w:color="e3e3e3" w:space="0" w:sz="0" w:val="none"/>
                <w:left w:color="e3e3e3" w:space="0" w:sz="0" w:val="none"/>
                <w:bottom w:color="e3e3e3" w:space="0" w:sz="0" w:val="none"/>
                <w:right w:color="e3e3e3" w:space="0" w:sz="0" w:val="none"/>
                <w:between w:color="e3e3e3" w:space="0" w:sz="0" w:val="none"/>
              </w:pBdr>
              <w:shd w:fill="ffffff" w:val="clear"/>
              <w:spacing w:before="300" w:lineRule="auto"/>
              <w:rPr>
                <w:rFonts w:ascii="Arial" w:cs="Arial" w:eastAsia="Arial" w:hAnsi="Arial"/>
                <w:color w:val="0d0d0d"/>
              </w:rPr>
            </w:pPr>
            <w:r w:rsidDel="00000000" w:rsidR="00000000" w:rsidRPr="00000000">
              <w:rPr>
                <w:rFonts w:ascii="Arial" w:cs="Arial" w:eastAsia="Arial" w:hAnsi="Arial"/>
                <w:color w:val="0d0d0d"/>
                <w:rtl w:val="0"/>
              </w:rPr>
              <w:t xml:space="preserve">Identify which tactics are most relevant and feasible for your laboratory.</w:t>
            </w:r>
          </w:p>
          <w:p w:rsidR="00000000" w:rsidDel="00000000" w:rsidP="00000000" w:rsidRDefault="00000000" w:rsidRPr="00000000" w14:paraId="00000021">
            <w:pPr>
              <w:widowControl w:val="0"/>
              <w:pBdr>
                <w:top w:color="e3e3e3" w:space="0" w:sz="0" w:val="none"/>
                <w:left w:color="e3e3e3" w:space="0" w:sz="0" w:val="none"/>
                <w:bottom w:color="e3e3e3" w:space="0" w:sz="0" w:val="none"/>
                <w:right w:color="e3e3e3" w:space="0" w:sz="0" w:val="none"/>
                <w:between w:color="e3e3e3" w:space="0" w:sz="0" w:val="none"/>
              </w:pBdr>
              <w:shd w:fill="ffffff" w:val="clear"/>
              <w:spacing w:before="300" w:lineRule="auto"/>
              <w:rPr>
                <w:rFonts w:ascii="Arial" w:cs="Arial" w:eastAsia="Arial" w:hAnsi="Arial"/>
                <w:color w:val="0d0d0d"/>
              </w:rPr>
            </w:pPr>
            <w:r w:rsidDel="00000000" w:rsidR="00000000" w:rsidRPr="00000000">
              <w:rPr>
                <w:rFonts w:ascii="Arial" w:cs="Arial" w:eastAsia="Arial" w:hAnsi="Arial"/>
                <w:color w:val="0d0d0d"/>
                <w:rtl w:val="0"/>
              </w:rPr>
              <w:t xml:space="preserve">Develop a plan of action based on the recommendations provided.</w:t>
            </w:r>
          </w:p>
          <w:p w:rsidR="00000000" w:rsidDel="00000000" w:rsidP="00000000" w:rsidRDefault="00000000" w:rsidRPr="00000000" w14:paraId="00000022">
            <w:pPr>
              <w:widowControl w:val="0"/>
              <w:pBdr>
                <w:top w:color="e3e3e3" w:space="0" w:sz="0" w:val="none"/>
                <w:left w:color="e3e3e3" w:space="0" w:sz="0" w:val="none"/>
                <w:bottom w:color="e3e3e3" w:space="0" w:sz="0" w:val="none"/>
                <w:right w:color="e3e3e3" w:space="0" w:sz="0" w:val="none"/>
                <w:between w:color="e3e3e3" w:space="0" w:sz="0" w:val="none"/>
              </w:pBdr>
              <w:shd w:fill="ffffff" w:val="clear"/>
              <w:spacing w:before="300" w:lineRule="auto"/>
              <w:rPr>
                <w:rFonts w:ascii="Arial" w:cs="Arial" w:eastAsia="Arial" w:hAnsi="Arial"/>
                <w:color w:val="0d0d0d"/>
              </w:rPr>
            </w:pPr>
            <w:r w:rsidDel="00000000" w:rsidR="00000000" w:rsidRPr="00000000">
              <w:rPr>
                <w:rFonts w:ascii="Arial" w:cs="Arial" w:eastAsia="Arial" w:hAnsi="Arial"/>
                <w:color w:val="0d0d0d"/>
                <w:rtl w:val="0"/>
              </w:rPr>
              <w:t xml:space="preserve">Implement the chosen strategies to champion your laboratory's goals.</w:t>
            </w:r>
          </w:p>
          <w:p w:rsidR="00000000" w:rsidDel="00000000" w:rsidP="00000000" w:rsidRDefault="00000000" w:rsidRPr="00000000" w14:paraId="00000023">
            <w:pPr>
              <w:widowControl w:val="0"/>
              <w:pBdr>
                <w:top w:color="e3e3e3" w:space="0" w:sz="0" w:val="none"/>
                <w:left w:color="e3e3e3" w:space="0" w:sz="0" w:val="none"/>
                <w:bottom w:color="e3e3e3" w:space="0" w:sz="0" w:val="none"/>
                <w:right w:color="e3e3e3" w:space="0" w:sz="0" w:val="none"/>
                <w:between w:color="e3e3e3" w:space="0" w:sz="0" w:val="none"/>
              </w:pBdr>
              <w:shd w:fill="ffffff" w:val="clear"/>
              <w:spacing w:before="300" w:lineRule="auto"/>
              <w:rPr>
                <w:rFonts w:ascii="Arial" w:cs="Arial" w:eastAsia="Arial" w:hAnsi="Arial"/>
              </w:rPr>
            </w:pPr>
            <w:r w:rsidDel="00000000" w:rsidR="00000000" w:rsidRPr="00000000">
              <w:rPr>
                <w:rFonts w:ascii="Arial" w:cs="Arial" w:eastAsia="Arial" w:hAnsi="Arial"/>
                <w:color w:val="0d0d0d"/>
                <w:rtl w:val="0"/>
              </w:rPr>
              <w:t xml:space="preserve">Monitor progress and adjust strategies as needed to optimize outcomes.</w:t>
            </w:r>
            <w:r w:rsidDel="00000000" w:rsidR="00000000" w:rsidRPr="00000000">
              <w:rPr>
                <w:rtl w:val="0"/>
              </w:rPr>
            </w:r>
          </w:p>
        </w:tc>
      </w:tr>
      <w:tr>
        <w:trPr>
          <w:cantSplit w:val="0"/>
          <w:trHeight w:val="105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Establishing an       In-House Lab Training Program</w:t>
            </w:r>
          </w:p>
        </w:tc>
        <w:tc>
          <w:tcPr>
            <w:shd w:fill="auto" w:val="clear"/>
            <w:tcMar>
              <w:top w:w="100.0" w:type="dxa"/>
              <w:left w:w="100.0" w:type="dxa"/>
              <w:bottom w:w="100.0" w:type="dxa"/>
              <w:right w:w="100.0" w:type="dxa"/>
            </w:tcMar>
          </w:tcPr>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MLS Training Program Business Case C-Suite Template</w:t>
            </w:r>
          </w:p>
        </w:tc>
        <w:tc>
          <w:tcPr>
            <w:shd w:fill="auto" w:val="clear"/>
            <w:tcMar>
              <w:top w:w="100.0" w:type="dxa"/>
              <w:left w:w="100.0" w:type="dxa"/>
              <w:bottom w:w="100.0" w:type="dxa"/>
              <w:right w:w="100.0" w:type="dxa"/>
            </w:tcMar>
          </w:tcPr>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Business proposal summary template</w:t>
            </w:r>
          </w:p>
        </w:tc>
        <w:tc>
          <w:tcPr>
            <w:shd w:fill="auto" w:val="clear"/>
            <w:tcMar>
              <w:top w:w="100.0" w:type="dxa"/>
              <w:left w:w="100.0" w:type="dxa"/>
              <w:bottom w:w="100.0" w:type="dxa"/>
              <w:right w:w="100.0" w:type="dxa"/>
            </w:tcMar>
          </w:tcPr>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Use this template to help build a business proposal for an in-house training program {MLT, HT, MLS, etc) at your university or hospital system to address laboratory workforce shortages and upcoming retirements. Highlighted areas should be replaced with local figures, numbers, and context. </w:t>
            </w:r>
          </w:p>
        </w:tc>
      </w:tr>
      <w:tr>
        <w:trPr>
          <w:cantSplit w:val="0"/>
          <w:trHeight w:val="139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8">
            <w:pPr>
              <w:widowControl w:val="0"/>
              <w:rPr>
                <w:rFonts w:ascii="Arial" w:cs="Arial" w:eastAsia="Arial" w:hAnsi="Arial"/>
              </w:rPr>
            </w:pPr>
            <w:r w:rsidDel="00000000" w:rsidR="00000000" w:rsidRPr="00000000">
              <w:rPr>
                <w:rFonts w:ascii="Arial" w:cs="Arial" w:eastAsia="Arial" w:hAnsi="Arial"/>
                <w:rtl w:val="0"/>
              </w:rPr>
              <w:t xml:space="preserve">Establishing an In-House Lab Training Program</w:t>
            </w:r>
          </w:p>
        </w:tc>
        <w:tc>
          <w:tcPr>
            <w:shd w:fill="auto" w:val="clear"/>
            <w:tcMar>
              <w:top w:w="100.0" w:type="dxa"/>
              <w:left w:w="100.0" w:type="dxa"/>
              <w:bottom w:w="100.0" w:type="dxa"/>
              <w:right w:w="100.0" w:type="dxa"/>
            </w:tcMar>
          </w:tcPr>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MLS Program Start Up C-Suite Presentation Template</w:t>
            </w:r>
          </w:p>
        </w:tc>
        <w:tc>
          <w:tcPr>
            <w:shd w:fill="auto" w:val="clear"/>
            <w:tcMar>
              <w:top w:w="100.0" w:type="dxa"/>
              <w:left w:w="100.0" w:type="dxa"/>
              <w:bottom w:w="100.0" w:type="dxa"/>
              <w:right w:w="100.0" w:type="dxa"/>
            </w:tcMar>
          </w:tcPr>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Template for presenting lab training proposal to C-suite audience</w:t>
            </w:r>
          </w:p>
        </w:tc>
        <w:tc>
          <w:tcPr>
            <w:shd w:fill="auto" w:val="clear"/>
            <w:tcMar>
              <w:top w:w="100.0" w:type="dxa"/>
              <w:left w:w="100.0" w:type="dxa"/>
              <w:bottom w:w="100.0" w:type="dxa"/>
              <w:right w:w="100.0" w:type="dxa"/>
            </w:tcMar>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Modify this presentation template with the specifics related to the in-house training program at your university/hospital system. This template is designed to make the case for the lab training program to a C-suite audience, and highlighted areas can be modified with relevant information. Notes for consideration are also available in the Slide Notes. </w:t>
            </w:r>
          </w:p>
        </w:tc>
      </w:tr>
      <w:tr>
        <w:trPr>
          <w:cantSplit w:val="0"/>
          <w:trHeight w:val="169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C">
            <w:pPr>
              <w:widowControl w:val="0"/>
              <w:rPr>
                <w:rFonts w:ascii="Arial" w:cs="Arial" w:eastAsia="Arial" w:hAnsi="Arial"/>
              </w:rPr>
            </w:pPr>
            <w:r w:rsidDel="00000000" w:rsidR="00000000" w:rsidRPr="00000000">
              <w:rPr>
                <w:rFonts w:ascii="Arial" w:cs="Arial" w:eastAsia="Arial" w:hAnsi="Arial"/>
                <w:rtl w:val="0"/>
              </w:rPr>
              <w:t xml:space="preserve">Establishing an In-House Lab Training Program</w:t>
            </w:r>
          </w:p>
        </w:tc>
        <w:tc>
          <w:tcPr>
            <w:shd w:fill="auto" w:val="clear"/>
            <w:tcMar>
              <w:top w:w="100.0" w:type="dxa"/>
              <w:left w:w="100.0" w:type="dxa"/>
              <w:bottom w:w="100.0" w:type="dxa"/>
              <w:right w:w="100.0" w:type="dxa"/>
            </w:tcMar>
          </w:tcPr>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Reference Table for Drafting and Supporting MLS School</w:t>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References table</w:t>
            </w:r>
          </w:p>
        </w:tc>
        <w:tc>
          <w:tcPr>
            <w:shd w:fill="auto" w:val="clear"/>
            <w:tcMar>
              <w:top w:w="100.0" w:type="dxa"/>
              <w:left w:w="100.0" w:type="dxa"/>
              <w:bottom w:w="100.0" w:type="dxa"/>
              <w:right w:w="100.0" w:type="dxa"/>
            </w:tcMar>
          </w:tcPr>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Use this reference table to identify potential published references that can be used to support an in-house laboratory training (MLS) program proposal.</w:t>
            </w:r>
          </w:p>
        </w:tc>
      </w:tr>
    </w:tbl>
    <w:p w:rsidR="00000000" w:rsidDel="00000000" w:rsidP="00000000" w:rsidRDefault="00000000" w:rsidRPr="00000000" w14:paraId="00000031">
      <w:pPr>
        <w:rPr>
          <w:rFonts w:ascii="Arial" w:cs="Arial" w:eastAsia="Arial" w:hAnsi="Arial"/>
          <w:b w:val="1"/>
          <w:sz w:val="28"/>
          <w:szCs w:val="28"/>
        </w:rPr>
      </w:pPr>
      <w:bookmarkStart w:colFirst="0" w:colLast="0" w:name="_heading=h.bda3rn3lcx3m" w:id="2"/>
      <w:bookmarkEnd w:id="2"/>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highlight w:val="white"/>
        <w:rtl w:val="0"/>
      </w:rPr>
      <w:t xml:space="preserve">This resource was made possible, in part, by Cooperative Agreement number NU47OE000107 from the Centers for Disease Control and Prevention (CDC). Its contents are solely the responsibility of the American Society for Clinical Pathology and do not necessarily represent the official views of the CDC.</w:t>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Grid">
    <w:name w:val="Table Grid"/>
    <w:basedOn w:val="TableNormal"/>
    <w:uiPriority w:val="39"/>
    <w:rsid w:val="00417F9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537762"/>
    <w:pPr>
      <w:tabs>
        <w:tab w:val="center" w:pos="4680"/>
        <w:tab w:val="right" w:pos="9360"/>
      </w:tabs>
      <w:spacing w:after="0" w:line="240" w:lineRule="auto"/>
    </w:pPr>
  </w:style>
  <w:style w:type="character" w:styleId="HeaderChar" w:customStyle="1">
    <w:name w:val="Header Char"/>
    <w:basedOn w:val="DefaultParagraphFont"/>
    <w:link w:val="Header"/>
    <w:uiPriority w:val="99"/>
    <w:rsid w:val="00537762"/>
  </w:style>
  <w:style w:type="paragraph" w:styleId="Footer">
    <w:name w:val="footer"/>
    <w:basedOn w:val="Normal"/>
    <w:link w:val="FooterChar"/>
    <w:uiPriority w:val="99"/>
    <w:unhideWhenUsed w:val="1"/>
    <w:rsid w:val="00537762"/>
    <w:pPr>
      <w:tabs>
        <w:tab w:val="center" w:pos="4680"/>
        <w:tab w:val="right" w:pos="9360"/>
      </w:tabs>
      <w:spacing w:after="0" w:line="240" w:lineRule="auto"/>
    </w:pPr>
  </w:style>
  <w:style w:type="character" w:styleId="FooterChar" w:customStyle="1">
    <w:name w:val="Footer Char"/>
    <w:basedOn w:val="DefaultParagraphFont"/>
    <w:link w:val="Footer"/>
    <w:uiPriority w:val="99"/>
    <w:rsid w:val="00537762"/>
  </w:style>
  <w:style w:type="table" w:styleId="a1"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2"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3"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4"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wjk8qF4yec6sfaHIy51poZ3oFQ==">CgMxLjAyCGguZ2pkZ3hzMg5oLmZwNnppMmpmeXJkMjIOaC5iZGEzcm4zbGN4M204AHIhMVdYNno1b29YTEw3YnllNnAyNkdTQXByVGFtUm9EU0Y1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2024-03-15T14:06:00Z</dcterms:created>
  <dc:creator>Basu, Debby</dc:creator>
</cp:coreProperties>
</file>