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2" w14:textId="76B6A555" w:rsidR="003B3132" w:rsidRPr="00951750" w:rsidRDefault="00000000">
      <w:pPr>
        <w:rPr>
          <w:rFonts w:ascii="Arial" w:hAnsi="Arial" w:cs="Arial"/>
          <w:b/>
          <w:color w:val="4472C4" w:themeColor="accent1"/>
          <w:sz w:val="48"/>
          <w:szCs w:val="48"/>
        </w:rPr>
      </w:pPr>
      <w:r w:rsidRPr="00951750">
        <w:rPr>
          <w:rFonts w:ascii="Arial" w:hAnsi="Arial" w:cs="Arial"/>
          <w:b/>
          <w:color w:val="4472C4" w:themeColor="accent1"/>
          <w:sz w:val="48"/>
          <w:szCs w:val="48"/>
        </w:rPr>
        <w:t>Using Quality Lab Metrics to Justify Staffing</w:t>
      </w:r>
    </w:p>
    <w:p w14:paraId="00000003" w14:textId="77777777" w:rsidR="003B3132" w:rsidRPr="00951750" w:rsidRDefault="00000000">
      <w:pPr>
        <w:rPr>
          <w:rFonts w:ascii="Arial" w:hAnsi="Arial" w:cs="Arial"/>
        </w:rPr>
      </w:pPr>
      <w:r w:rsidRPr="00951750">
        <w:rPr>
          <w:rFonts w:ascii="Arial" w:hAnsi="Arial" w:cs="Arial"/>
        </w:rPr>
        <w:t>Using lab quality metrics to justify staffing levels is a crucial aspect of ensuring that a laboratory operates efficiently and meets its performance goals. By regularly monitoring and analyzing these lab quality metrics, you can build a data-driven case for justifying staffing levels. This approach helps ensure that the laboratory operates efficiently, maintains high-quality standards, and provides accurate and timely results to support patient care.</w:t>
      </w:r>
    </w:p>
    <w:p w14:paraId="00000005" w14:textId="73090CB7" w:rsidR="003B3132" w:rsidRPr="00951750" w:rsidRDefault="00000000">
      <w:pPr>
        <w:rPr>
          <w:rFonts w:ascii="Arial" w:hAnsi="Arial" w:cs="Arial"/>
          <w:b/>
          <w:bCs/>
          <w:color w:val="4472C4" w:themeColor="accent1"/>
          <w:sz w:val="28"/>
          <w:szCs w:val="28"/>
        </w:rPr>
      </w:pPr>
      <w:r w:rsidRPr="00951750">
        <w:rPr>
          <w:rFonts w:ascii="Arial" w:hAnsi="Arial" w:cs="Arial"/>
          <w:b/>
          <w:bCs/>
          <w:color w:val="4472C4" w:themeColor="accent1"/>
          <w:sz w:val="28"/>
          <w:szCs w:val="28"/>
        </w:rPr>
        <w:t>Here are several ways you can leverage lab quality metrics to justify staffing:</w:t>
      </w:r>
    </w:p>
    <w:p w14:paraId="00000006" w14:textId="77777777" w:rsidR="003B3132" w:rsidRPr="00951750" w:rsidRDefault="00000000">
      <w:pPr>
        <w:rPr>
          <w:rFonts w:ascii="Arial" w:hAnsi="Arial" w:cs="Arial"/>
          <w:b/>
        </w:rPr>
      </w:pPr>
      <w:r w:rsidRPr="00951750">
        <w:rPr>
          <w:rFonts w:ascii="Arial" w:hAnsi="Arial" w:cs="Arial"/>
          <w:b/>
        </w:rPr>
        <w:t>Turnaround Time (TAT):</w:t>
      </w:r>
    </w:p>
    <w:p w14:paraId="00000007" w14:textId="77777777" w:rsidR="003B3132" w:rsidRPr="00951750" w:rsidRDefault="00000000">
      <w:pPr>
        <w:rPr>
          <w:rFonts w:ascii="Arial" w:hAnsi="Arial" w:cs="Arial"/>
        </w:rPr>
      </w:pPr>
      <w:r w:rsidRPr="00951750">
        <w:rPr>
          <w:rFonts w:ascii="Arial" w:hAnsi="Arial" w:cs="Arial"/>
        </w:rPr>
        <w:t>Measure and analyze the turnaround time for various tests. If TAT exceeds acceptable limits, it may indicate a need for additional staff to handle the workload more efficiently.</w:t>
      </w:r>
    </w:p>
    <w:p w14:paraId="00000008" w14:textId="77777777" w:rsidR="003B3132" w:rsidRPr="00951750" w:rsidRDefault="00000000">
      <w:pPr>
        <w:rPr>
          <w:rFonts w:ascii="Arial" w:hAnsi="Arial" w:cs="Arial"/>
        </w:rPr>
      </w:pPr>
      <w:r w:rsidRPr="00951750">
        <w:rPr>
          <w:rFonts w:ascii="Arial" w:hAnsi="Arial" w:cs="Arial"/>
        </w:rPr>
        <w:t>Use historical data to identify patterns and peak periods, helping to determine when additional staffing may be necessary to manage fluctuations in demand.</w:t>
      </w:r>
    </w:p>
    <w:p w14:paraId="00000009" w14:textId="77777777" w:rsidR="003B3132" w:rsidRPr="00951750" w:rsidRDefault="00000000">
      <w:pPr>
        <w:rPr>
          <w:rFonts w:ascii="Arial" w:hAnsi="Arial" w:cs="Arial"/>
          <w:b/>
        </w:rPr>
      </w:pPr>
      <w:r w:rsidRPr="00951750">
        <w:rPr>
          <w:rFonts w:ascii="Arial" w:hAnsi="Arial" w:cs="Arial"/>
          <w:b/>
        </w:rPr>
        <w:t>Error Rates:</w:t>
      </w:r>
    </w:p>
    <w:p w14:paraId="0000000A" w14:textId="77777777" w:rsidR="003B3132" w:rsidRPr="00951750" w:rsidRDefault="00000000">
      <w:pPr>
        <w:rPr>
          <w:rFonts w:ascii="Arial" w:hAnsi="Arial" w:cs="Arial"/>
        </w:rPr>
      </w:pPr>
      <w:r w:rsidRPr="00951750">
        <w:rPr>
          <w:rFonts w:ascii="Arial" w:hAnsi="Arial" w:cs="Arial"/>
        </w:rPr>
        <w:t>Track error rates in laboratory processes. If error rates are high, it could indicate a need for more staff to reduce the likelihood of mistakes and improve the overall accuracy of test results.</w:t>
      </w:r>
    </w:p>
    <w:p w14:paraId="0000000B" w14:textId="77777777" w:rsidR="003B3132" w:rsidRPr="00951750" w:rsidRDefault="00000000">
      <w:pPr>
        <w:rPr>
          <w:rFonts w:ascii="Arial" w:hAnsi="Arial" w:cs="Arial"/>
        </w:rPr>
      </w:pPr>
      <w:r w:rsidRPr="00951750">
        <w:rPr>
          <w:rFonts w:ascii="Arial" w:hAnsi="Arial" w:cs="Arial"/>
        </w:rPr>
        <w:t>Consider the cost implications of errors, including potential retesting and the impact on patient care.</w:t>
      </w:r>
    </w:p>
    <w:p w14:paraId="0000000C" w14:textId="77777777" w:rsidR="003B3132" w:rsidRPr="00951750" w:rsidRDefault="00000000">
      <w:pPr>
        <w:rPr>
          <w:rFonts w:ascii="Arial" w:hAnsi="Arial" w:cs="Arial"/>
        </w:rPr>
      </w:pPr>
      <w:r w:rsidRPr="00951750">
        <w:rPr>
          <w:rFonts w:ascii="Arial" w:hAnsi="Arial" w:cs="Arial"/>
          <w:b/>
        </w:rPr>
        <w:t>Workload Distribution</w:t>
      </w:r>
      <w:r w:rsidRPr="00951750">
        <w:rPr>
          <w:rFonts w:ascii="Arial" w:hAnsi="Arial" w:cs="Arial"/>
        </w:rPr>
        <w:t>:</w:t>
      </w:r>
    </w:p>
    <w:p w14:paraId="0000000D" w14:textId="77777777" w:rsidR="003B3132" w:rsidRPr="00951750" w:rsidRDefault="00000000">
      <w:pPr>
        <w:rPr>
          <w:rFonts w:ascii="Arial" w:hAnsi="Arial" w:cs="Arial"/>
        </w:rPr>
      </w:pPr>
      <w:r w:rsidRPr="00951750">
        <w:rPr>
          <w:rFonts w:ascii="Arial" w:hAnsi="Arial" w:cs="Arial"/>
        </w:rPr>
        <w:t>Analyze the distribution of workload among existing staff. If some individuals or shifts consistently handle a disproportionately high volume, it may be an indication that additional staffing is needed to balance the workload more evenly.</w:t>
      </w:r>
    </w:p>
    <w:p w14:paraId="0000000E" w14:textId="77777777" w:rsidR="003B3132" w:rsidRPr="00951750" w:rsidRDefault="00000000">
      <w:pPr>
        <w:rPr>
          <w:rFonts w:ascii="Arial" w:hAnsi="Arial" w:cs="Arial"/>
          <w:b/>
        </w:rPr>
      </w:pPr>
      <w:r w:rsidRPr="00951750">
        <w:rPr>
          <w:rFonts w:ascii="Arial" w:hAnsi="Arial" w:cs="Arial"/>
          <w:b/>
        </w:rPr>
        <w:t>Staff Utilization:</w:t>
      </w:r>
    </w:p>
    <w:p w14:paraId="0000000F" w14:textId="77777777" w:rsidR="003B3132" w:rsidRPr="00951750" w:rsidRDefault="00000000">
      <w:pPr>
        <w:rPr>
          <w:rFonts w:ascii="Arial" w:hAnsi="Arial" w:cs="Arial"/>
        </w:rPr>
      </w:pPr>
      <w:r w:rsidRPr="00951750">
        <w:rPr>
          <w:rFonts w:ascii="Arial" w:hAnsi="Arial" w:cs="Arial"/>
        </w:rPr>
        <w:t>Assess how effectively current staff are utilized during different shifts. If there are periods of overutilization or underutilization, adjustments in staffing levels or schedules may be warranted.</w:t>
      </w:r>
    </w:p>
    <w:p w14:paraId="00000010" w14:textId="77777777" w:rsidR="003B3132" w:rsidRPr="00951750" w:rsidRDefault="00000000">
      <w:pPr>
        <w:rPr>
          <w:rFonts w:ascii="Arial" w:hAnsi="Arial" w:cs="Arial"/>
        </w:rPr>
      </w:pPr>
      <w:r w:rsidRPr="00951750">
        <w:rPr>
          <w:rFonts w:ascii="Arial" w:hAnsi="Arial" w:cs="Arial"/>
          <w:b/>
        </w:rPr>
        <w:t>Equipment Downtime</w:t>
      </w:r>
      <w:r w:rsidRPr="00951750">
        <w:rPr>
          <w:rFonts w:ascii="Arial" w:hAnsi="Arial" w:cs="Arial"/>
        </w:rPr>
        <w:t>:</w:t>
      </w:r>
    </w:p>
    <w:p w14:paraId="00000011" w14:textId="77777777" w:rsidR="003B3132" w:rsidRPr="00951750" w:rsidRDefault="00000000">
      <w:pPr>
        <w:rPr>
          <w:rFonts w:ascii="Arial" w:hAnsi="Arial" w:cs="Arial"/>
        </w:rPr>
      </w:pPr>
      <w:r w:rsidRPr="00951750">
        <w:rPr>
          <w:rFonts w:ascii="Arial" w:hAnsi="Arial" w:cs="Arial"/>
        </w:rPr>
        <w:t>Monitor the downtime of critical laboratory equipment. If equipment failures lead to prolonged delays in testing, additional staff may be needed to maintain a consistent workflow and minimize disruptions.</w:t>
      </w:r>
    </w:p>
    <w:p w14:paraId="00000012" w14:textId="77777777" w:rsidR="003B3132" w:rsidRPr="00951750" w:rsidRDefault="00000000">
      <w:pPr>
        <w:rPr>
          <w:rFonts w:ascii="Arial" w:hAnsi="Arial" w:cs="Arial"/>
          <w:b/>
        </w:rPr>
      </w:pPr>
      <w:r w:rsidRPr="00951750">
        <w:rPr>
          <w:rFonts w:ascii="Arial" w:hAnsi="Arial" w:cs="Arial"/>
          <w:b/>
        </w:rPr>
        <w:t>Volume Trends:</w:t>
      </w:r>
    </w:p>
    <w:p w14:paraId="00000013" w14:textId="77777777" w:rsidR="003B3132" w:rsidRPr="00951750" w:rsidRDefault="00000000">
      <w:pPr>
        <w:rPr>
          <w:rFonts w:ascii="Arial" w:hAnsi="Arial" w:cs="Arial"/>
          <w:b/>
        </w:rPr>
      </w:pPr>
      <w:r w:rsidRPr="00951750">
        <w:rPr>
          <w:rFonts w:ascii="Arial" w:hAnsi="Arial" w:cs="Arial"/>
        </w:rPr>
        <w:t>Analyze trends in test volumes over time. If there is a consistent increase in demand, staffing levels may need to be adjusted to accommodate the higher workload and prevent burnout among existing staff.</w:t>
      </w:r>
    </w:p>
    <w:p w14:paraId="00000014" w14:textId="77777777" w:rsidR="003B3132" w:rsidRPr="00951750" w:rsidRDefault="00000000">
      <w:pPr>
        <w:rPr>
          <w:rFonts w:ascii="Arial" w:hAnsi="Arial" w:cs="Arial"/>
        </w:rPr>
      </w:pPr>
      <w:r w:rsidRPr="00951750">
        <w:rPr>
          <w:rFonts w:ascii="Arial" w:hAnsi="Arial" w:cs="Arial"/>
          <w:b/>
        </w:rPr>
        <w:lastRenderedPageBreak/>
        <w:t>Regulatory Compliance</w:t>
      </w:r>
      <w:r w:rsidRPr="00951750">
        <w:rPr>
          <w:rFonts w:ascii="Arial" w:hAnsi="Arial" w:cs="Arial"/>
        </w:rPr>
        <w:t>:</w:t>
      </w:r>
    </w:p>
    <w:p w14:paraId="00000015" w14:textId="77777777" w:rsidR="003B3132" w:rsidRPr="00951750" w:rsidRDefault="00000000">
      <w:pPr>
        <w:rPr>
          <w:rFonts w:ascii="Arial" w:hAnsi="Arial" w:cs="Arial"/>
        </w:rPr>
      </w:pPr>
      <w:r w:rsidRPr="00951750">
        <w:rPr>
          <w:rFonts w:ascii="Arial" w:hAnsi="Arial" w:cs="Arial"/>
        </w:rPr>
        <w:t>Ensure that staffing levels meet regulatory requirements for quality control and compliance. Demonstrating adherence to regulatory standards is essential for the credibility and reliability of laboratory results.</w:t>
      </w:r>
    </w:p>
    <w:p w14:paraId="00000016" w14:textId="77777777" w:rsidR="003B3132" w:rsidRPr="00951750" w:rsidRDefault="00000000">
      <w:pPr>
        <w:rPr>
          <w:rFonts w:ascii="Arial" w:hAnsi="Arial" w:cs="Arial"/>
        </w:rPr>
      </w:pPr>
      <w:r w:rsidRPr="00951750">
        <w:rPr>
          <w:rFonts w:ascii="Arial" w:hAnsi="Arial" w:cs="Arial"/>
          <w:b/>
        </w:rPr>
        <w:t>Employee Satisfaction and Turnover</w:t>
      </w:r>
      <w:r w:rsidRPr="00951750">
        <w:rPr>
          <w:rFonts w:ascii="Arial" w:hAnsi="Arial" w:cs="Arial"/>
        </w:rPr>
        <w:t>:</w:t>
      </w:r>
    </w:p>
    <w:p w14:paraId="00000018" w14:textId="77777777" w:rsidR="003B3132" w:rsidRPr="00951750" w:rsidRDefault="00000000">
      <w:pPr>
        <w:rPr>
          <w:rFonts w:ascii="Arial" w:hAnsi="Arial" w:cs="Arial"/>
        </w:rPr>
      </w:pPr>
      <w:r w:rsidRPr="00951750">
        <w:rPr>
          <w:rFonts w:ascii="Arial" w:hAnsi="Arial" w:cs="Arial"/>
        </w:rPr>
        <w:t>Assess employee satisfaction and turnover rates. If staff members are consistently overworked or dissatisfied, it can lead to burnout and increased turnover, necessitating additional hires to maintain a stable workforce.</w:t>
      </w:r>
    </w:p>
    <w:sectPr w:rsidR="003B3132" w:rsidRPr="0095175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132"/>
    <w:rsid w:val="003B3132"/>
    <w:rsid w:val="0095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CB0EF0"/>
  <w15:docId w15:val="{2DED011D-17F4-8E4E-82A9-FE2A247C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Z1u4L6XVm/4ud1b/4KWjzgJITA==">CgMxLjA4AHIhMVNpTVExVVp5aHhsVW1jOGNaby0tdmJpeDhMb0cwWU5l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Abumuhor, Ihab A</dc:creator>
  <cp:lastModifiedBy>Sabina Pacula-Cwanek</cp:lastModifiedBy>
  <cp:revision>2</cp:revision>
  <dcterms:created xsi:type="dcterms:W3CDTF">2024-03-14T19:28:00Z</dcterms:created>
  <dcterms:modified xsi:type="dcterms:W3CDTF">2024-03-14T19:28:00Z</dcterms:modified>
</cp:coreProperties>
</file>