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50410" w:rsidRPr="00235F54" w:rsidRDefault="00000000">
      <w:pPr>
        <w:pStyle w:val="Heading1"/>
        <w:rPr>
          <w:rFonts w:ascii="Arial" w:eastAsia="Arial" w:hAnsi="Arial" w:cs="Arial"/>
          <w:color w:val="4472C4" w:themeColor="accent1"/>
        </w:rPr>
      </w:pPr>
      <w:bookmarkStart w:id="0" w:name="_heading=h.n22m0ccigs14" w:colFirst="0" w:colLast="0"/>
      <w:bookmarkEnd w:id="0"/>
      <w:r w:rsidRPr="00235F54">
        <w:rPr>
          <w:rFonts w:ascii="Arial" w:eastAsia="Arial" w:hAnsi="Arial" w:cs="Arial"/>
          <w:color w:val="4472C4" w:themeColor="accent1"/>
        </w:rPr>
        <w:t>Non-Conforming Events to Advocate for Your Lab</w:t>
      </w:r>
    </w:p>
    <w:p w14:paraId="00000002" w14:textId="77777777" w:rsidR="00450410" w:rsidRPr="00960F3E" w:rsidRDefault="00000000">
      <w:pPr>
        <w:rPr>
          <w:rFonts w:ascii="Arial" w:eastAsia="Arial" w:hAnsi="Arial" w:cs="Arial"/>
        </w:rPr>
      </w:pPr>
      <w:r w:rsidRPr="00960F3E">
        <w:rPr>
          <w:rFonts w:ascii="Arial" w:eastAsia="Arial" w:hAnsi="Arial" w:cs="Arial"/>
        </w:rPr>
        <w:t xml:space="preserve">Using non-conforming events to justify additional staffing involves analyzing instances where processes or outputs deviate from established standards. When presenting the case for additional staffing based on non-conforming events, it's important to provide a comprehensive analysis that connects these events to specific staffing-related challenges. Highlighting the potential long-term benefits, such as improved quality, reduced errors, and enhanced customer satisfaction, will strengthen the justification for increased staffing. </w:t>
      </w:r>
    </w:p>
    <w:p w14:paraId="00000003" w14:textId="77777777" w:rsidR="00450410" w:rsidRPr="00617864" w:rsidRDefault="00000000">
      <w:pPr>
        <w:rPr>
          <w:rFonts w:ascii="Arial" w:eastAsia="Arial" w:hAnsi="Arial" w:cs="Arial"/>
          <w:b/>
          <w:bCs/>
          <w:color w:val="4472C4" w:themeColor="accent1"/>
          <w:sz w:val="28"/>
          <w:szCs w:val="28"/>
        </w:rPr>
      </w:pPr>
      <w:r w:rsidRPr="00617864">
        <w:rPr>
          <w:rFonts w:ascii="Arial" w:eastAsia="Arial" w:hAnsi="Arial" w:cs="Arial"/>
          <w:b/>
          <w:bCs/>
          <w:color w:val="4472C4" w:themeColor="accent1"/>
          <w:sz w:val="28"/>
          <w:szCs w:val="28"/>
        </w:rPr>
        <w:t>Here's how you can leverage non-conforming events to support the case for increased staffing:</w:t>
      </w:r>
    </w:p>
    <w:p w14:paraId="00000004" w14:textId="77777777" w:rsidR="00450410" w:rsidRPr="00960F3E" w:rsidRDefault="00000000">
      <w:pPr>
        <w:pStyle w:val="Heading3"/>
        <w:rPr>
          <w:rFonts w:ascii="Arial" w:eastAsia="Arial" w:hAnsi="Arial" w:cs="Arial"/>
          <w:sz w:val="22"/>
          <w:szCs w:val="22"/>
        </w:rPr>
      </w:pPr>
      <w:bookmarkStart w:id="1" w:name="_heading=h.3b3mqvsng1nt" w:colFirst="0" w:colLast="0"/>
      <w:bookmarkEnd w:id="1"/>
      <w:r w:rsidRPr="00960F3E">
        <w:rPr>
          <w:rFonts w:ascii="Arial" w:eastAsia="Arial" w:hAnsi="Arial" w:cs="Arial"/>
          <w:sz w:val="22"/>
          <w:szCs w:val="22"/>
        </w:rPr>
        <w:t>Root Cause Analysis</w:t>
      </w:r>
    </w:p>
    <w:p w14:paraId="00000005" w14:textId="77777777" w:rsidR="00450410" w:rsidRPr="00960F3E" w:rsidRDefault="00000000">
      <w:pPr>
        <w:rPr>
          <w:rFonts w:ascii="Arial" w:eastAsia="Arial" w:hAnsi="Arial" w:cs="Arial"/>
        </w:rPr>
      </w:pPr>
      <w:r w:rsidRPr="00960F3E">
        <w:rPr>
          <w:rFonts w:ascii="Arial" w:eastAsia="Arial" w:hAnsi="Arial" w:cs="Arial"/>
        </w:rPr>
        <w:t>Conduct a thorough root cause analysis of non-conforming events to identify the underlying issues. Determine if staffing shortages or workload issues contributed to the deviations.</w:t>
      </w:r>
    </w:p>
    <w:p w14:paraId="00000006" w14:textId="77777777" w:rsidR="00450410" w:rsidRPr="00960F3E" w:rsidRDefault="00000000">
      <w:pPr>
        <w:pStyle w:val="Heading3"/>
        <w:rPr>
          <w:rFonts w:ascii="Arial" w:eastAsia="Arial" w:hAnsi="Arial" w:cs="Arial"/>
          <w:sz w:val="22"/>
          <w:szCs w:val="22"/>
        </w:rPr>
      </w:pPr>
      <w:bookmarkStart w:id="2" w:name="_heading=h.f9icblx7eiqh" w:colFirst="0" w:colLast="0"/>
      <w:bookmarkEnd w:id="2"/>
      <w:r w:rsidRPr="00960F3E">
        <w:rPr>
          <w:rFonts w:ascii="Arial" w:eastAsia="Arial" w:hAnsi="Arial" w:cs="Arial"/>
          <w:sz w:val="22"/>
          <w:szCs w:val="22"/>
        </w:rPr>
        <w:t>Frequency and Trends</w:t>
      </w:r>
    </w:p>
    <w:p w14:paraId="00000007" w14:textId="77777777" w:rsidR="00450410" w:rsidRPr="00960F3E" w:rsidRDefault="00000000">
      <w:pPr>
        <w:rPr>
          <w:rFonts w:ascii="Arial" w:eastAsia="Arial" w:hAnsi="Arial" w:cs="Arial"/>
        </w:rPr>
      </w:pPr>
      <w:r w:rsidRPr="00960F3E">
        <w:rPr>
          <w:rFonts w:ascii="Arial" w:eastAsia="Arial" w:hAnsi="Arial" w:cs="Arial"/>
        </w:rPr>
        <w:t>Analyze the frequency and trends of non-conforming events over time. If there is a consistent increase, it may be an indication that existing staffing levels are insufficient to handle the workload or that additional expertise is needed.</w:t>
      </w:r>
    </w:p>
    <w:p w14:paraId="00000008" w14:textId="77777777" w:rsidR="00450410" w:rsidRPr="00960F3E" w:rsidRDefault="00000000">
      <w:pPr>
        <w:pStyle w:val="Heading3"/>
        <w:rPr>
          <w:rFonts w:ascii="Arial" w:eastAsia="Arial" w:hAnsi="Arial" w:cs="Arial"/>
          <w:sz w:val="22"/>
          <w:szCs w:val="22"/>
        </w:rPr>
      </w:pPr>
      <w:bookmarkStart w:id="3" w:name="_heading=h.pxc5j99ghhog" w:colFirst="0" w:colLast="0"/>
      <w:bookmarkEnd w:id="3"/>
      <w:r w:rsidRPr="00960F3E">
        <w:rPr>
          <w:rFonts w:ascii="Arial" w:eastAsia="Arial" w:hAnsi="Arial" w:cs="Arial"/>
          <w:sz w:val="22"/>
          <w:szCs w:val="22"/>
        </w:rPr>
        <w:t>Impact on Quality</w:t>
      </w:r>
    </w:p>
    <w:p w14:paraId="00000009" w14:textId="77777777" w:rsidR="00450410" w:rsidRPr="00960F3E" w:rsidRDefault="00000000">
      <w:pPr>
        <w:rPr>
          <w:rFonts w:ascii="Arial" w:eastAsia="Arial" w:hAnsi="Arial" w:cs="Arial"/>
        </w:rPr>
      </w:pPr>
      <w:r w:rsidRPr="00960F3E">
        <w:rPr>
          <w:rFonts w:ascii="Arial" w:eastAsia="Arial" w:hAnsi="Arial" w:cs="Arial"/>
        </w:rPr>
        <w:t>Assess the impact of non-conforming events on the quality of products or services. If these events lead to quality issues, customer complaints, or rework, it can be a compelling argument for the need for additional staff to improve quality control.</w:t>
      </w:r>
    </w:p>
    <w:p w14:paraId="0000000A" w14:textId="77777777" w:rsidR="00450410" w:rsidRPr="00960F3E" w:rsidRDefault="00000000">
      <w:pPr>
        <w:pStyle w:val="Heading3"/>
        <w:rPr>
          <w:rFonts w:ascii="Arial" w:eastAsia="Arial" w:hAnsi="Arial" w:cs="Arial"/>
          <w:sz w:val="22"/>
          <w:szCs w:val="22"/>
        </w:rPr>
      </w:pPr>
      <w:bookmarkStart w:id="4" w:name="_heading=h.aq8feyi6a5vx" w:colFirst="0" w:colLast="0"/>
      <w:bookmarkEnd w:id="4"/>
      <w:r w:rsidRPr="00960F3E">
        <w:rPr>
          <w:rFonts w:ascii="Arial" w:eastAsia="Arial" w:hAnsi="Arial" w:cs="Arial"/>
          <w:sz w:val="22"/>
          <w:szCs w:val="22"/>
        </w:rPr>
        <w:t>Workload Analysis</w:t>
      </w:r>
    </w:p>
    <w:p w14:paraId="0000000B" w14:textId="77777777" w:rsidR="00450410" w:rsidRPr="00960F3E" w:rsidRDefault="00000000">
      <w:pPr>
        <w:rPr>
          <w:rFonts w:ascii="Arial" w:eastAsia="Arial" w:hAnsi="Arial" w:cs="Arial"/>
        </w:rPr>
      </w:pPr>
      <w:r w:rsidRPr="00960F3E">
        <w:rPr>
          <w:rFonts w:ascii="Arial" w:eastAsia="Arial" w:hAnsi="Arial" w:cs="Arial"/>
        </w:rPr>
        <w:t>Evaluate the workload on current staff in areas where non-conforming events occur. Overburdened staff may be more prone to errors or deviations from standards, highlighting the need for additional resources.</w:t>
      </w:r>
    </w:p>
    <w:p w14:paraId="0000000C" w14:textId="77777777" w:rsidR="00450410" w:rsidRPr="00960F3E" w:rsidRDefault="00000000">
      <w:pPr>
        <w:pStyle w:val="Heading3"/>
        <w:rPr>
          <w:rFonts w:ascii="Arial" w:eastAsia="Arial" w:hAnsi="Arial" w:cs="Arial"/>
          <w:sz w:val="22"/>
          <w:szCs w:val="22"/>
        </w:rPr>
      </w:pPr>
      <w:bookmarkStart w:id="5" w:name="_heading=h.bm6vp3e266m1" w:colFirst="0" w:colLast="0"/>
      <w:bookmarkEnd w:id="5"/>
      <w:r w:rsidRPr="00960F3E">
        <w:rPr>
          <w:rFonts w:ascii="Arial" w:eastAsia="Arial" w:hAnsi="Arial" w:cs="Arial"/>
          <w:sz w:val="22"/>
          <w:szCs w:val="22"/>
        </w:rPr>
        <w:t>Training and Skill Gaps</w:t>
      </w:r>
    </w:p>
    <w:p w14:paraId="0000000D" w14:textId="77777777" w:rsidR="00450410" w:rsidRPr="00960F3E" w:rsidRDefault="00000000">
      <w:pPr>
        <w:rPr>
          <w:rFonts w:ascii="Arial" w:eastAsia="Arial" w:hAnsi="Arial" w:cs="Arial"/>
        </w:rPr>
      </w:pPr>
      <w:r w:rsidRPr="00960F3E">
        <w:rPr>
          <w:rFonts w:ascii="Arial" w:eastAsia="Arial" w:hAnsi="Arial" w:cs="Arial"/>
        </w:rPr>
        <w:t>Determine if non-conforming events are related to skill gaps or insufficient training. If this is the case, hiring additional staff with the necessary skills can address these gaps and contribute to a reduction in non-conforming events.</w:t>
      </w:r>
    </w:p>
    <w:p w14:paraId="0000000E" w14:textId="77777777" w:rsidR="00450410" w:rsidRPr="00960F3E" w:rsidRDefault="00000000">
      <w:pPr>
        <w:pStyle w:val="Heading3"/>
        <w:rPr>
          <w:rFonts w:ascii="Arial" w:eastAsia="Arial" w:hAnsi="Arial" w:cs="Arial"/>
          <w:sz w:val="22"/>
          <w:szCs w:val="22"/>
        </w:rPr>
      </w:pPr>
      <w:bookmarkStart w:id="6" w:name="_heading=h.uqu8yy16dcmo" w:colFirst="0" w:colLast="0"/>
      <w:bookmarkEnd w:id="6"/>
      <w:r w:rsidRPr="00960F3E">
        <w:rPr>
          <w:rFonts w:ascii="Arial" w:eastAsia="Arial" w:hAnsi="Arial" w:cs="Arial"/>
          <w:sz w:val="22"/>
          <w:szCs w:val="22"/>
        </w:rPr>
        <w:t>Process Optimization</w:t>
      </w:r>
    </w:p>
    <w:p w14:paraId="0000000F" w14:textId="77777777" w:rsidR="00450410" w:rsidRPr="00960F3E" w:rsidRDefault="00000000">
      <w:pPr>
        <w:rPr>
          <w:rFonts w:ascii="Arial" w:eastAsia="Arial" w:hAnsi="Arial" w:cs="Arial"/>
        </w:rPr>
      </w:pPr>
      <w:r w:rsidRPr="00960F3E">
        <w:rPr>
          <w:rFonts w:ascii="Arial" w:eastAsia="Arial" w:hAnsi="Arial" w:cs="Arial"/>
        </w:rPr>
        <w:t>Use non-conforming events as an opportunity to optimize existing processes. This may involve reorganizing tasks, reallocating responsibilities, or restructuring workflows to make better use of existing resources or justify the need for additional staffing.</w:t>
      </w:r>
    </w:p>
    <w:p w14:paraId="00000010" w14:textId="77777777" w:rsidR="00450410" w:rsidRPr="00960F3E" w:rsidRDefault="00000000">
      <w:pPr>
        <w:pStyle w:val="Heading3"/>
        <w:rPr>
          <w:rFonts w:ascii="Arial" w:eastAsia="Arial" w:hAnsi="Arial" w:cs="Arial"/>
          <w:sz w:val="22"/>
          <w:szCs w:val="22"/>
        </w:rPr>
      </w:pPr>
      <w:bookmarkStart w:id="7" w:name="_heading=h.h95pkj83jln6" w:colFirst="0" w:colLast="0"/>
      <w:bookmarkEnd w:id="7"/>
      <w:r w:rsidRPr="00960F3E">
        <w:rPr>
          <w:rFonts w:ascii="Arial" w:eastAsia="Arial" w:hAnsi="Arial" w:cs="Arial"/>
          <w:sz w:val="22"/>
          <w:szCs w:val="22"/>
        </w:rPr>
        <w:lastRenderedPageBreak/>
        <w:t>Customer Impact</w:t>
      </w:r>
    </w:p>
    <w:p w14:paraId="00000011" w14:textId="77777777" w:rsidR="00450410" w:rsidRPr="00960F3E" w:rsidRDefault="00000000">
      <w:pPr>
        <w:rPr>
          <w:rFonts w:ascii="Arial" w:eastAsia="Arial" w:hAnsi="Arial" w:cs="Arial"/>
        </w:rPr>
      </w:pPr>
      <w:r w:rsidRPr="00960F3E">
        <w:rPr>
          <w:rFonts w:ascii="Arial" w:eastAsia="Arial" w:hAnsi="Arial" w:cs="Arial"/>
        </w:rPr>
        <w:t>Consider the impact of non-conforming events on customers. If there are disruptions in service or dissatisfaction, it provides a strong case for additional staffing to prevent future occurrences and maintain customer satisfaction.</w:t>
      </w:r>
    </w:p>
    <w:p w14:paraId="00000012" w14:textId="77777777" w:rsidR="00450410" w:rsidRPr="00960F3E" w:rsidRDefault="00000000">
      <w:pPr>
        <w:pStyle w:val="Heading3"/>
        <w:rPr>
          <w:rFonts w:ascii="Arial" w:eastAsia="Arial" w:hAnsi="Arial" w:cs="Arial"/>
          <w:sz w:val="22"/>
          <w:szCs w:val="22"/>
        </w:rPr>
      </w:pPr>
      <w:bookmarkStart w:id="8" w:name="_heading=h.s618ybgcxjml" w:colFirst="0" w:colLast="0"/>
      <w:bookmarkEnd w:id="8"/>
      <w:r w:rsidRPr="00960F3E">
        <w:rPr>
          <w:rFonts w:ascii="Arial" w:eastAsia="Arial" w:hAnsi="Arial" w:cs="Arial"/>
          <w:sz w:val="22"/>
          <w:szCs w:val="22"/>
        </w:rPr>
        <w:t>Regulatory Compliance</w:t>
      </w:r>
    </w:p>
    <w:p w14:paraId="00000013" w14:textId="77777777" w:rsidR="00450410" w:rsidRPr="00960F3E" w:rsidRDefault="00000000">
      <w:pPr>
        <w:rPr>
          <w:rFonts w:ascii="Arial" w:eastAsia="Arial" w:hAnsi="Arial" w:cs="Arial"/>
        </w:rPr>
      </w:pPr>
      <w:r w:rsidRPr="00960F3E">
        <w:rPr>
          <w:rFonts w:ascii="Arial" w:eastAsia="Arial" w:hAnsi="Arial" w:cs="Arial"/>
        </w:rPr>
        <w:t>Evaluate non-conforming events in the context of regulatory requirements. If deviations from standards lead to compliance issues, additional staffing may be necessary to ensure that processes align with regulatory expectations.</w:t>
      </w:r>
    </w:p>
    <w:p w14:paraId="00000014" w14:textId="77777777" w:rsidR="00450410" w:rsidRPr="00960F3E" w:rsidRDefault="00000000">
      <w:pPr>
        <w:pStyle w:val="Heading3"/>
        <w:rPr>
          <w:rFonts w:ascii="Arial" w:eastAsia="Arial" w:hAnsi="Arial" w:cs="Arial"/>
          <w:sz w:val="22"/>
          <w:szCs w:val="22"/>
        </w:rPr>
      </w:pPr>
      <w:bookmarkStart w:id="9" w:name="_heading=h.earplmax81x5" w:colFirst="0" w:colLast="0"/>
      <w:bookmarkEnd w:id="9"/>
      <w:r w:rsidRPr="00960F3E">
        <w:rPr>
          <w:rFonts w:ascii="Arial" w:eastAsia="Arial" w:hAnsi="Arial" w:cs="Arial"/>
          <w:sz w:val="22"/>
          <w:szCs w:val="22"/>
        </w:rPr>
        <w:t>Employee Feedback</w:t>
      </w:r>
    </w:p>
    <w:p w14:paraId="00000015" w14:textId="77777777" w:rsidR="00450410" w:rsidRPr="00960F3E" w:rsidRDefault="00000000">
      <w:pPr>
        <w:rPr>
          <w:rFonts w:ascii="Arial" w:eastAsia="Arial" w:hAnsi="Arial" w:cs="Arial"/>
        </w:rPr>
      </w:pPr>
      <w:r w:rsidRPr="00960F3E">
        <w:rPr>
          <w:rFonts w:ascii="Arial" w:eastAsia="Arial" w:hAnsi="Arial" w:cs="Arial"/>
        </w:rPr>
        <w:t>Gather feedback from employees involved in areas with frequent non-conforming events. Their insights can provide valuable information on workload challenges, resource constraints, or the need for additional expertise.</w:t>
      </w:r>
    </w:p>
    <w:p w14:paraId="00000016" w14:textId="77777777" w:rsidR="00450410" w:rsidRPr="00960F3E" w:rsidRDefault="00000000">
      <w:pPr>
        <w:pStyle w:val="Heading3"/>
        <w:rPr>
          <w:rFonts w:ascii="Arial" w:eastAsia="Arial" w:hAnsi="Arial" w:cs="Arial"/>
          <w:sz w:val="22"/>
          <w:szCs w:val="22"/>
        </w:rPr>
      </w:pPr>
      <w:bookmarkStart w:id="10" w:name="_heading=h.817mckgad5tu" w:colFirst="0" w:colLast="0"/>
      <w:bookmarkEnd w:id="10"/>
      <w:r w:rsidRPr="00960F3E">
        <w:rPr>
          <w:rFonts w:ascii="Arial" w:eastAsia="Arial" w:hAnsi="Arial" w:cs="Arial"/>
          <w:sz w:val="22"/>
          <w:szCs w:val="22"/>
        </w:rPr>
        <w:t>Continuous Improvement</w:t>
      </w:r>
    </w:p>
    <w:p w14:paraId="00000017" w14:textId="77777777" w:rsidR="00450410" w:rsidRPr="00960F3E" w:rsidRDefault="00000000">
      <w:pPr>
        <w:rPr>
          <w:rFonts w:ascii="Arial" w:eastAsia="Arial" w:hAnsi="Arial" w:cs="Arial"/>
        </w:rPr>
      </w:pPr>
      <w:r w:rsidRPr="00960F3E">
        <w:rPr>
          <w:rFonts w:ascii="Arial" w:eastAsia="Arial" w:hAnsi="Arial" w:cs="Arial"/>
        </w:rPr>
        <w:t>Emphasize a culture of continuous improvement. Use non-conforming events as learning opportunities to implement changes that enhance processes and prevent similar issues in the future. This may include adjustments in staffing levels.</w:t>
      </w:r>
    </w:p>
    <w:p w14:paraId="00000018" w14:textId="77777777" w:rsidR="00450410" w:rsidRDefault="00450410">
      <w:pPr>
        <w:rPr>
          <w:rFonts w:ascii="Arial" w:eastAsia="Arial" w:hAnsi="Arial" w:cs="Arial"/>
        </w:rPr>
      </w:pPr>
    </w:p>
    <w:sectPr w:rsidR="004504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410"/>
    <w:rsid w:val="00235F54"/>
    <w:rsid w:val="00450410"/>
    <w:rsid w:val="00617864"/>
    <w:rsid w:val="00960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DED011D-17F4-8E4E-82A9-FE2A247C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HHmH2XdfvEu+QqcDzP2XuKGPiQ==">CgMxLjAyDmgubjIybTBjY2lnczE0Mg5oLjNiM21xdnNuZzFudDIOaC5mOWljYmx4N2VpcWgyDmgucHhjNWo5OWdoaG9nMg5oLmFxOGZleWk2YTV2eDIOaC5ibTZ2cDNlMjY2bTEyDmgudXF1OHl5MTZkY21vMg5oLmg5NXBrajgzamxuNjIOaC5zNjE4eWJnY3hqbWwyDmguZWFycGxtYXg4MXg1Mg5oLjgxN21ja2dhZDV0dTgAciExSHBMR1JhTF9LblNiZzhvMk4yTmtVTF9uZnZKbXQzT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Abumuhor, Ihab A</dc:creator>
  <cp:lastModifiedBy>Sabina Pacula-Cwanek</cp:lastModifiedBy>
  <cp:revision>4</cp:revision>
  <dcterms:created xsi:type="dcterms:W3CDTF">2024-03-14T15:29:00Z</dcterms:created>
  <dcterms:modified xsi:type="dcterms:W3CDTF">2024-03-14T18:59:00Z</dcterms:modified>
</cp:coreProperties>
</file>