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A8EB5" w14:textId="77777777" w:rsidR="001A2E79" w:rsidRPr="00DB29E1" w:rsidRDefault="00C74516" w:rsidP="001A2E79">
      <w:pPr>
        <w:rPr>
          <w:rFonts w:ascii="Arial" w:hAnsi="Arial" w:cs="Arial"/>
          <w:b/>
          <w:color w:val="4472C4" w:themeColor="accent5"/>
          <w:sz w:val="32"/>
          <w:szCs w:val="32"/>
        </w:rPr>
      </w:pPr>
      <w:bookmarkStart w:id="0" w:name="_heading=h.gjdgxs" w:colFirst="0" w:colLast="0"/>
      <w:bookmarkEnd w:id="0"/>
      <w:r w:rsidRPr="00DB29E1">
        <w:rPr>
          <w:rFonts w:ascii="Arial" w:hAnsi="Arial" w:cs="Arial"/>
          <w:b/>
          <w:color w:val="4472C4" w:themeColor="accent5"/>
          <w:sz w:val="32"/>
          <w:szCs w:val="32"/>
        </w:rPr>
        <w:t xml:space="preserve">Pillar 3: </w:t>
      </w:r>
      <w:bookmarkStart w:id="1" w:name="_heading=h.24myfmt2csav" w:colFirst="0" w:colLast="0"/>
      <w:bookmarkStart w:id="2" w:name="_heading=h.bda3rn3lcx3m" w:colFirst="0" w:colLast="0"/>
      <w:bookmarkEnd w:id="1"/>
      <w:bookmarkEnd w:id="2"/>
      <w:r w:rsidR="001A2E79" w:rsidRPr="00DB29E1">
        <w:rPr>
          <w:rFonts w:ascii="Arial" w:hAnsi="Arial" w:cs="Arial"/>
          <w:b/>
          <w:color w:val="4472C4" w:themeColor="accent5"/>
          <w:sz w:val="32"/>
          <w:szCs w:val="32"/>
        </w:rPr>
        <w:t>How to Use Quality to Advocate for Your Lab</w:t>
      </w:r>
    </w:p>
    <w:p w14:paraId="0E0C5D22" w14:textId="6FDBCA2B" w:rsidR="00DB29E1" w:rsidRPr="00DB29E1" w:rsidRDefault="00DB29E1" w:rsidP="00DB29E1">
      <w:pPr>
        <w:rPr>
          <w:rFonts w:ascii="Arial" w:hAnsi="Arial" w:cs="Arial"/>
        </w:rPr>
      </w:pPr>
      <w:r w:rsidRPr="00DB29E1">
        <w:rPr>
          <w:rFonts w:ascii="Arial" w:hAnsi="Arial" w:cs="Arial"/>
        </w:rPr>
        <w:t>Advocating for the clinical laboratory based on quality is a powerful strategy to highlight the value of the lab's contributions to patient care. When advocating for the clinical laboratory based on quality, it's crucial to align your messaging with the broader goals of patient care, emphasizing how the lab's commitment to quality directly contributes to positive outcomes and the overall effectiveness of the healthcare system</w:t>
      </w:r>
      <w:r>
        <w:rPr>
          <w:rFonts w:ascii="Arial" w:hAnsi="Arial" w:cs="Arial"/>
        </w:rPr>
        <w:t>.</w:t>
      </w:r>
    </w:p>
    <w:p w14:paraId="0B5DA278" w14:textId="77777777" w:rsidR="00DB29E1" w:rsidRPr="00DB29E1" w:rsidRDefault="00DB29E1" w:rsidP="00DB29E1">
      <w:pPr>
        <w:rPr>
          <w:rFonts w:ascii="Arial" w:hAnsi="Arial" w:cs="Arial"/>
          <w:b/>
          <w:bCs/>
          <w:color w:val="4472C4" w:themeColor="accent5"/>
          <w:sz w:val="28"/>
          <w:szCs w:val="28"/>
        </w:rPr>
      </w:pPr>
      <w:r w:rsidRPr="00DB29E1">
        <w:rPr>
          <w:rFonts w:ascii="Arial" w:hAnsi="Arial" w:cs="Arial"/>
          <w:b/>
          <w:bCs/>
          <w:color w:val="4472C4" w:themeColor="accent5"/>
          <w:sz w:val="28"/>
          <w:szCs w:val="28"/>
        </w:rPr>
        <w:t>Here are several ways to use quality to advocate for the clinical laboratory:</w:t>
      </w:r>
    </w:p>
    <w:p w14:paraId="222E8327" w14:textId="77777777" w:rsidR="00DB29E1" w:rsidRPr="00DB29E1" w:rsidRDefault="00DB29E1" w:rsidP="00DB29E1">
      <w:pPr>
        <w:numPr>
          <w:ilvl w:val="0"/>
          <w:numId w:val="1"/>
        </w:numPr>
        <w:rPr>
          <w:rFonts w:ascii="Arial" w:hAnsi="Arial" w:cs="Arial"/>
        </w:rPr>
      </w:pPr>
      <w:r w:rsidRPr="00DB29E1">
        <w:rPr>
          <w:rFonts w:ascii="Arial" w:hAnsi="Arial" w:cs="Arial"/>
          <w:b/>
        </w:rPr>
        <w:t>Patient Outcomes:</w:t>
      </w:r>
    </w:p>
    <w:p w14:paraId="6D6A336D" w14:textId="77777777" w:rsidR="00DB29E1" w:rsidRPr="00DB29E1" w:rsidRDefault="00DB29E1" w:rsidP="00DB29E1">
      <w:pPr>
        <w:numPr>
          <w:ilvl w:val="1"/>
          <w:numId w:val="1"/>
        </w:numPr>
        <w:rPr>
          <w:rFonts w:ascii="Arial" w:hAnsi="Arial" w:cs="Arial"/>
        </w:rPr>
      </w:pPr>
      <w:r w:rsidRPr="00DB29E1">
        <w:rPr>
          <w:rFonts w:ascii="Arial" w:hAnsi="Arial" w:cs="Arial"/>
        </w:rPr>
        <w:t>Emphasize the direct impact of laboratory results on patient outcomes. Highlight cases where accurate and timely lab results played a crucial role in diagnosing or treating a patient, ultimately leading to improved health outcomes.</w:t>
      </w:r>
    </w:p>
    <w:p w14:paraId="1E43C8A6" w14:textId="77777777" w:rsidR="00DB29E1" w:rsidRPr="00DB29E1" w:rsidRDefault="00DB29E1" w:rsidP="00DB29E1">
      <w:pPr>
        <w:numPr>
          <w:ilvl w:val="0"/>
          <w:numId w:val="1"/>
        </w:numPr>
        <w:rPr>
          <w:rFonts w:ascii="Arial" w:hAnsi="Arial" w:cs="Arial"/>
        </w:rPr>
      </w:pPr>
      <w:r w:rsidRPr="00DB29E1">
        <w:rPr>
          <w:rFonts w:ascii="Arial" w:hAnsi="Arial" w:cs="Arial"/>
          <w:b/>
        </w:rPr>
        <w:t>Error Rates and Accuracy:</w:t>
      </w:r>
    </w:p>
    <w:p w14:paraId="297538EF" w14:textId="77777777" w:rsidR="00DB29E1" w:rsidRPr="00DB29E1" w:rsidRDefault="00DB29E1" w:rsidP="00DB29E1">
      <w:pPr>
        <w:numPr>
          <w:ilvl w:val="1"/>
          <w:numId w:val="1"/>
        </w:numPr>
        <w:rPr>
          <w:rFonts w:ascii="Arial" w:hAnsi="Arial" w:cs="Arial"/>
        </w:rPr>
      </w:pPr>
      <w:r w:rsidRPr="00DB29E1">
        <w:rPr>
          <w:rFonts w:ascii="Arial" w:hAnsi="Arial" w:cs="Arial"/>
        </w:rPr>
        <w:t>Showcase the laboratory's commitment to quality by emphasizing low error rates and high accuracy in test results. Compare your lab's performance to industry benchmarks and standards to demonstrate excellence in quality control.</w:t>
      </w:r>
    </w:p>
    <w:p w14:paraId="1115FE3F" w14:textId="77777777" w:rsidR="00DB29E1" w:rsidRPr="00DB29E1" w:rsidRDefault="00DB29E1" w:rsidP="00DB29E1">
      <w:pPr>
        <w:numPr>
          <w:ilvl w:val="0"/>
          <w:numId w:val="1"/>
        </w:numPr>
        <w:rPr>
          <w:rFonts w:ascii="Arial" w:hAnsi="Arial" w:cs="Arial"/>
        </w:rPr>
      </w:pPr>
      <w:r w:rsidRPr="00DB29E1">
        <w:rPr>
          <w:rFonts w:ascii="Arial" w:hAnsi="Arial" w:cs="Arial"/>
          <w:b/>
        </w:rPr>
        <w:t>Turnaround Time (TAT):</w:t>
      </w:r>
    </w:p>
    <w:p w14:paraId="13C76D10" w14:textId="77777777" w:rsidR="00DB29E1" w:rsidRPr="00DB29E1" w:rsidRDefault="00DB29E1" w:rsidP="00DB29E1">
      <w:pPr>
        <w:numPr>
          <w:ilvl w:val="1"/>
          <w:numId w:val="1"/>
        </w:numPr>
        <w:rPr>
          <w:rFonts w:ascii="Arial" w:hAnsi="Arial" w:cs="Arial"/>
        </w:rPr>
      </w:pPr>
      <w:r w:rsidRPr="00DB29E1">
        <w:rPr>
          <w:rFonts w:ascii="Arial" w:hAnsi="Arial" w:cs="Arial"/>
        </w:rPr>
        <w:t>Advocate for the importance of quick and reliable turnaround times. Efficient TAT contributes to faster diagnoses and treatment decisions, positively influencing patient care. Use data to demonstrate the lab's success in meeting or exceeding established TAT goals.</w:t>
      </w:r>
    </w:p>
    <w:p w14:paraId="64AFBECD" w14:textId="77777777" w:rsidR="00DB29E1" w:rsidRPr="00DB29E1" w:rsidRDefault="00DB29E1" w:rsidP="00DB29E1">
      <w:pPr>
        <w:numPr>
          <w:ilvl w:val="0"/>
          <w:numId w:val="1"/>
        </w:numPr>
        <w:rPr>
          <w:rFonts w:ascii="Arial" w:hAnsi="Arial" w:cs="Arial"/>
        </w:rPr>
      </w:pPr>
      <w:r w:rsidRPr="00DB29E1">
        <w:rPr>
          <w:rFonts w:ascii="Arial" w:hAnsi="Arial" w:cs="Arial"/>
          <w:b/>
        </w:rPr>
        <w:t>Regulatory Compliance:</w:t>
      </w:r>
    </w:p>
    <w:p w14:paraId="45379CF5" w14:textId="77777777" w:rsidR="00DB29E1" w:rsidRPr="00DB29E1" w:rsidRDefault="00DB29E1" w:rsidP="00DB29E1">
      <w:pPr>
        <w:numPr>
          <w:ilvl w:val="1"/>
          <w:numId w:val="1"/>
        </w:numPr>
        <w:rPr>
          <w:rFonts w:ascii="Arial" w:hAnsi="Arial" w:cs="Arial"/>
        </w:rPr>
      </w:pPr>
      <w:r w:rsidRPr="00DB29E1">
        <w:rPr>
          <w:rFonts w:ascii="Arial" w:hAnsi="Arial" w:cs="Arial"/>
        </w:rPr>
        <w:t>Highlight the laboratory's commitment to regulatory compliance. Compliance with standards and regulations ensures the reliability and integrity of laboratory results. Emphasize how adherence to guidelines contributes to patient safety and overall quality of care.</w:t>
      </w:r>
    </w:p>
    <w:p w14:paraId="018D3EB8" w14:textId="77777777" w:rsidR="00DB29E1" w:rsidRPr="00DB29E1" w:rsidRDefault="00DB29E1" w:rsidP="00DB29E1">
      <w:pPr>
        <w:numPr>
          <w:ilvl w:val="0"/>
          <w:numId w:val="1"/>
        </w:numPr>
        <w:rPr>
          <w:rFonts w:ascii="Arial" w:hAnsi="Arial" w:cs="Arial"/>
        </w:rPr>
      </w:pPr>
      <w:r w:rsidRPr="00DB29E1">
        <w:rPr>
          <w:rFonts w:ascii="Arial" w:hAnsi="Arial" w:cs="Arial"/>
          <w:b/>
        </w:rPr>
        <w:t>Continuous Improvement Initiatives:</w:t>
      </w:r>
    </w:p>
    <w:p w14:paraId="22ABD8E9" w14:textId="77777777" w:rsidR="00DB29E1" w:rsidRPr="00DB29E1" w:rsidRDefault="00DB29E1" w:rsidP="00DB29E1">
      <w:pPr>
        <w:numPr>
          <w:ilvl w:val="1"/>
          <w:numId w:val="1"/>
        </w:numPr>
        <w:rPr>
          <w:rFonts w:ascii="Arial" w:hAnsi="Arial" w:cs="Arial"/>
        </w:rPr>
      </w:pPr>
      <w:r w:rsidRPr="00DB29E1">
        <w:rPr>
          <w:rFonts w:ascii="Arial" w:hAnsi="Arial" w:cs="Arial"/>
        </w:rPr>
        <w:t>Showcase ongoing initiatives focused on continuous improvement. This may include the implementation of new technologies, process optimizations, or staff training programs aimed at enhancing the quality of laboratory services.</w:t>
      </w:r>
    </w:p>
    <w:p w14:paraId="35AD21BC" w14:textId="77777777" w:rsidR="00DB29E1" w:rsidRPr="00DB29E1" w:rsidRDefault="00DB29E1" w:rsidP="00DB29E1">
      <w:pPr>
        <w:numPr>
          <w:ilvl w:val="0"/>
          <w:numId w:val="1"/>
        </w:numPr>
        <w:rPr>
          <w:rFonts w:ascii="Arial" w:hAnsi="Arial" w:cs="Arial"/>
        </w:rPr>
      </w:pPr>
      <w:r w:rsidRPr="00DB29E1">
        <w:rPr>
          <w:rFonts w:ascii="Arial" w:hAnsi="Arial" w:cs="Arial"/>
          <w:b/>
        </w:rPr>
        <w:t>Accreditations and Certifications:</w:t>
      </w:r>
    </w:p>
    <w:p w14:paraId="4DF40C64" w14:textId="77777777" w:rsidR="00DB29E1" w:rsidRPr="00DB29E1" w:rsidRDefault="00DB29E1" w:rsidP="00DB29E1">
      <w:pPr>
        <w:numPr>
          <w:ilvl w:val="1"/>
          <w:numId w:val="1"/>
        </w:numPr>
        <w:rPr>
          <w:rFonts w:ascii="Arial" w:hAnsi="Arial" w:cs="Arial"/>
        </w:rPr>
      </w:pPr>
      <w:r w:rsidRPr="00DB29E1">
        <w:rPr>
          <w:rFonts w:ascii="Arial" w:hAnsi="Arial" w:cs="Arial"/>
        </w:rPr>
        <w:t>Highlight any accreditations or certifications the laboratory has earned. Certifications from reputable organizations demonstrate a commitment to meeting high-quality standards and can serve as a strong credential when advocating for the lab's capabilities.</w:t>
      </w:r>
    </w:p>
    <w:p w14:paraId="268C2774" w14:textId="77777777" w:rsidR="00DB29E1" w:rsidRPr="00DB29E1" w:rsidRDefault="00DB29E1" w:rsidP="00DB29E1">
      <w:pPr>
        <w:numPr>
          <w:ilvl w:val="0"/>
          <w:numId w:val="1"/>
        </w:numPr>
        <w:rPr>
          <w:rFonts w:ascii="Arial" w:hAnsi="Arial" w:cs="Arial"/>
        </w:rPr>
      </w:pPr>
      <w:r w:rsidRPr="00DB29E1">
        <w:rPr>
          <w:rFonts w:ascii="Arial" w:hAnsi="Arial" w:cs="Arial"/>
          <w:b/>
        </w:rPr>
        <w:t>Quality Control Measures:</w:t>
      </w:r>
    </w:p>
    <w:p w14:paraId="69D25FC9" w14:textId="77777777" w:rsidR="00DB29E1" w:rsidRPr="00DB29E1" w:rsidRDefault="00DB29E1" w:rsidP="00DB29E1">
      <w:pPr>
        <w:numPr>
          <w:ilvl w:val="1"/>
          <w:numId w:val="1"/>
        </w:numPr>
        <w:rPr>
          <w:rFonts w:ascii="Arial" w:hAnsi="Arial" w:cs="Arial"/>
        </w:rPr>
      </w:pPr>
      <w:r w:rsidRPr="00DB29E1">
        <w:rPr>
          <w:rFonts w:ascii="Arial" w:hAnsi="Arial" w:cs="Arial"/>
        </w:rPr>
        <w:lastRenderedPageBreak/>
        <w:t>Provide insights into the robust quality control measures in place within the laboratory. Discuss how these measures contribute to the reliability, precision, and reproducibility of test results, ensuring consistency in patient care.</w:t>
      </w:r>
    </w:p>
    <w:p w14:paraId="46B18945" w14:textId="77777777" w:rsidR="00DB29E1" w:rsidRPr="00DB29E1" w:rsidRDefault="00DB29E1" w:rsidP="00DB29E1">
      <w:pPr>
        <w:numPr>
          <w:ilvl w:val="0"/>
          <w:numId w:val="1"/>
        </w:numPr>
        <w:rPr>
          <w:rFonts w:ascii="Arial" w:hAnsi="Arial" w:cs="Arial"/>
        </w:rPr>
      </w:pPr>
      <w:r w:rsidRPr="00DB29E1">
        <w:rPr>
          <w:rFonts w:ascii="Arial" w:hAnsi="Arial" w:cs="Arial"/>
          <w:b/>
        </w:rPr>
        <w:t>Cost-Effective Practices:</w:t>
      </w:r>
    </w:p>
    <w:p w14:paraId="23EC0172" w14:textId="77777777" w:rsidR="00DB29E1" w:rsidRPr="00DB29E1" w:rsidRDefault="00DB29E1" w:rsidP="00DB29E1">
      <w:pPr>
        <w:numPr>
          <w:ilvl w:val="1"/>
          <w:numId w:val="1"/>
        </w:numPr>
        <w:rPr>
          <w:rFonts w:ascii="Arial" w:hAnsi="Arial" w:cs="Arial"/>
        </w:rPr>
      </w:pPr>
      <w:r w:rsidRPr="00DB29E1">
        <w:rPr>
          <w:rFonts w:ascii="Arial" w:hAnsi="Arial" w:cs="Arial"/>
        </w:rPr>
        <w:t>Illustrate how quality practices in the laboratory contribute to cost-effectiveness in healthcare. Accurate and timely results can prevent unnecessary tests, reduce the length of hospital stays, and support overall healthcare cost containment.</w:t>
      </w:r>
    </w:p>
    <w:p w14:paraId="3000430A" w14:textId="77777777" w:rsidR="00DB29E1" w:rsidRPr="00DB29E1" w:rsidRDefault="00DB29E1" w:rsidP="00DB29E1">
      <w:pPr>
        <w:numPr>
          <w:ilvl w:val="0"/>
          <w:numId w:val="1"/>
        </w:numPr>
        <w:rPr>
          <w:rFonts w:ascii="Arial" w:hAnsi="Arial" w:cs="Arial"/>
        </w:rPr>
      </w:pPr>
      <w:r w:rsidRPr="00DB29E1">
        <w:rPr>
          <w:rFonts w:ascii="Arial" w:hAnsi="Arial" w:cs="Arial"/>
          <w:b/>
        </w:rPr>
        <w:t>Collaboration with Healthcare Teams:</w:t>
      </w:r>
    </w:p>
    <w:p w14:paraId="15189B32" w14:textId="77777777" w:rsidR="00DB29E1" w:rsidRPr="00DB29E1" w:rsidRDefault="00DB29E1" w:rsidP="00DB29E1">
      <w:pPr>
        <w:numPr>
          <w:ilvl w:val="1"/>
          <w:numId w:val="1"/>
        </w:numPr>
        <w:rPr>
          <w:rFonts w:ascii="Arial" w:hAnsi="Arial" w:cs="Arial"/>
        </w:rPr>
      </w:pPr>
      <w:r w:rsidRPr="00DB29E1">
        <w:rPr>
          <w:rFonts w:ascii="Arial" w:hAnsi="Arial" w:cs="Arial"/>
        </w:rPr>
        <w:t>Showcase collaborative efforts with healthcare providers. Demonstrate how the laboratory actively engages with clinicians to understand their needs, provide relevant information, and contribute to informed decision-making.</w:t>
      </w:r>
    </w:p>
    <w:p w14:paraId="6C06885B" w14:textId="77777777" w:rsidR="00DB29E1" w:rsidRPr="00DB29E1" w:rsidRDefault="00DB29E1" w:rsidP="00DB29E1">
      <w:pPr>
        <w:numPr>
          <w:ilvl w:val="0"/>
          <w:numId w:val="1"/>
        </w:numPr>
        <w:rPr>
          <w:rFonts w:ascii="Arial" w:hAnsi="Arial" w:cs="Arial"/>
        </w:rPr>
      </w:pPr>
      <w:r w:rsidRPr="00DB29E1">
        <w:rPr>
          <w:rFonts w:ascii="Arial" w:hAnsi="Arial" w:cs="Arial"/>
          <w:b/>
        </w:rPr>
        <w:t>Patient and Clinician Satisfaction:</w:t>
      </w:r>
    </w:p>
    <w:p w14:paraId="51A9F7EE" w14:textId="77777777" w:rsidR="00DB29E1" w:rsidRPr="00DB29E1" w:rsidRDefault="00DB29E1" w:rsidP="00DB29E1">
      <w:pPr>
        <w:numPr>
          <w:ilvl w:val="1"/>
          <w:numId w:val="1"/>
        </w:numPr>
        <w:rPr>
          <w:rFonts w:ascii="Arial" w:hAnsi="Arial" w:cs="Arial"/>
        </w:rPr>
      </w:pPr>
      <w:r w:rsidRPr="00DB29E1">
        <w:rPr>
          <w:rFonts w:ascii="Arial" w:hAnsi="Arial" w:cs="Arial"/>
        </w:rPr>
        <w:t>Share feedback from patients and clinicians regarding their satisfaction with laboratory services. Positive testimonials and satisfaction surveys can be compelling evidence of the impact of quality on the overall healthcare experience.</w:t>
      </w:r>
    </w:p>
    <w:p w14:paraId="00993C75" w14:textId="77777777" w:rsidR="00DB29E1" w:rsidRPr="00DB29E1" w:rsidRDefault="00DB29E1" w:rsidP="00DB29E1">
      <w:pPr>
        <w:numPr>
          <w:ilvl w:val="0"/>
          <w:numId w:val="1"/>
        </w:numPr>
        <w:rPr>
          <w:rFonts w:ascii="Arial" w:hAnsi="Arial" w:cs="Arial"/>
        </w:rPr>
      </w:pPr>
      <w:r w:rsidRPr="00DB29E1">
        <w:rPr>
          <w:rFonts w:ascii="Arial" w:hAnsi="Arial" w:cs="Arial"/>
          <w:b/>
        </w:rPr>
        <w:t>Education and Training Initiatives:</w:t>
      </w:r>
    </w:p>
    <w:p w14:paraId="11B10390" w14:textId="77777777" w:rsidR="00DB29E1" w:rsidRPr="00DB29E1" w:rsidRDefault="00DB29E1" w:rsidP="00DB29E1">
      <w:pPr>
        <w:numPr>
          <w:ilvl w:val="1"/>
          <w:numId w:val="1"/>
        </w:numPr>
        <w:rPr>
          <w:rFonts w:ascii="Arial" w:hAnsi="Arial" w:cs="Arial"/>
        </w:rPr>
      </w:pPr>
      <w:r w:rsidRPr="00DB29E1">
        <w:rPr>
          <w:rFonts w:ascii="Arial" w:hAnsi="Arial" w:cs="Arial"/>
        </w:rPr>
        <w:t>Highlight the laboratory's commitment to staff education and training. A well-trained and knowledgeable workforce is essential for maintaining high-quality standards and adapting to advancements in the field.</w:t>
      </w:r>
    </w:p>
    <w:p w14:paraId="4EE2617C" w14:textId="77777777" w:rsidR="00DB29E1" w:rsidRPr="00DB29E1" w:rsidRDefault="00DB29E1" w:rsidP="00DB29E1">
      <w:pPr>
        <w:numPr>
          <w:ilvl w:val="0"/>
          <w:numId w:val="1"/>
        </w:numPr>
        <w:rPr>
          <w:rFonts w:ascii="Arial" w:hAnsi="Arial" w:cs="Arial"/>
        </w:rPr>
      </w:pPr>
      <w:r w:rsidRPr="00DB29E1">
        <w:rPr>
          <w:rFonts w:ascii="Arial" w:hAnsi="Arial" w:cs="Arial"/>
          <w:b/>
        </w:rPr>
        <w:t>Benchmarking Against Industry Standards:</w:t>
      </w:r>
    </w:p>
    <w:p w14:paraId="5DC2C3E6" w14:textId="77777777" w:rsidR="00DB29E1" w:rsidRPr="00DB29E1" w:rsidRDefault="00DB29E1" w:rsidP="00DB29E1">
      <w:pPr>
        <w:numPr>
          <w:ilvl w:val="1"/>
          <w:numId w:val="1"/>
        </w:numPr>
        <w:rPr>
          <w:rFonts w:ascii="Arial" w:hAnsi="Arial" w:cs="Arial"/>
        </w:rPr>
      </w:pPr>
      <w:r w:rsidRPr="00DB29E1">
        <w:rPr>
          <w:rFonts w:ascii="Arial" w:hAnsi="Arial" w:cs="Arial"/>
        </w:rPr>
        <w:t>Compare the laboratory's performance against industry benchmarks and best practices. Demonstrating that the lab is at the forefront of quality in comparison to peers strengthens the case for its value in healthcare.</w:t>
      </w:r>
    </w:p>
    <w:p w14:paraId="13E23BBA" w14:textId="77777777" w:rsidR="00DB29E1" w:rsidRPr="00DB29E1" w:rsidRDefault="00DB29E1" w:rsidP="00DB29E1">
      <w:pPr>
        <w:rPr>
          <w:rFonts w:ascii="Arial" w:hAnsi="Arial" w:cs="Arial"/>
        </w:rPr>
      </w:pPr>
      <w:r w:rsidRPr="00DB29E1">
        <w:rPr>
          <w:rFonts w:ascii="Arial" w:hAnsi="Arial" w:cs="Arial"/>
        </w:rPr>
        <w:t>When advocating for the clinical laboratory based on quality, it's crucial to align your messaging with the broader goals of patient care, emphasizing how the lab's commitment to quality directly contributes to positive outcomes and the overall effectiveness of the healthcare system.</w:t>
      </w:r>
    </w:p>
    <w:p w14:paraId="691A1AFF" w14:textId="77777777" w:rsidR="00DB29E1" w:rsidRPr="00DB29E1" w:rsidRDefault="00DB29E1" w:rsidP="00DB29E1">
      <w:pPr>
        <w:rPr>
          <w:rFonts w:ascii="Arial" w:hAnsi="Arial" w:cs="Arial"/>
        </w:rPr>
      </w:pPr>
    </w:p>
    <w:p w14:paraId="39A057BB" w14:textId="6341A76B" w:rsidR="00E35CCA" w:rsidRPr="00DB29E1" w:rsidRDefault="00E35CCA">
      <w:pPr>
        <w:rPr>
          <w:rFonts w:ascii="Arial" w:hAnsi="Arial" w:cs="Arial"/>
          <w:b/>
        </w:rPr>
      </w:pPr>
    </w:p>
    <w:sectPr w:rsidR="00E35CCA" w:rsidRPr="00DB29E1">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51AE1" w14:textId="77777777" w:rsidR="0000622A" w:rsidRDefault="0000622A">
      <w:pPr>
        <w:spacing w:after="0" w:line="240" w:lineRule="auto"/>
      </w:pPr>
      <w:r>
        <w:separator/>
      </w:r>
    </w:p>
  </w:endnote>
  <w:endnote w:type="continuationSeparator" w:id="0">
    <w:p w14:paraId="04D5357B" w14:textId="77777777" w:rsidR="0000622A" w:rsidRDefault="00006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4717D" w14:textId="77777777" w:rsidR="00E35CCA" w:rsidRPr="003D3F70" w:rsidRDefault="00830B3E">
    <w:pPr>
      <w:pBdr>
        <w:top w:val="nil"/>
        <w:left w:val="nil"/>
        <w:bottom w:val="nil"/>
        <w:right w:val="nil"/>
        <w:between w:val="nil"/>
      </w:pBdr>
      <w:tabs>
        <w:tab w:val="center" w:pos="4680"/>
        <w:tab w:val="right" w:pos="9360"/>
      </w:tabs>
      <w:spacing w:after="0" w:line="240" w:lineRule="auto"/>
      <w:rPr>
        <w:rFonts w:ascii="Arial" w:hAnsi="Arial" w:cs="Arial"/>
        <w:color w:val="000000"/>
        <w:sz w:val="20"/>
        <w:szCs w:val="20"/>
      </w:rPr>
    </w:pPr>
    <w:r w:rsidRPr="003D3F70">
      <w:rPr>
        <w:rFonts w:ascii="Arial" w:eastAsia="Arial" w:hAnsi="Arial" w:cs="Arial"/>
        <w:color w:val="000000"/>
        <w:sz w:val="20"/>
        <w:szCs w:val="20"/>
        <w:highlight w:val="white"/>
      </w:rPr>
      <w:t>T</w:t>
    </w:r>
    <w:r w:rsidRPr="003D3F70">
      <w:rPr>
        <w:rFonts w:ascii="Arial" w:hAnsi="Arial" w:cs="Arial"/>
        <w:color w:val="000000"/>
        <w:sz w:val="20"/>
        <w:szCs w:val="20"/>
        <w:highlight w:val="white"/>
      </w:rPr>
      <w: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p>
  <w:p w14:paraId="6362C085" w14:textId="77777777" w:rsidR="00E35CCA" w:rsidRDefault="00E35CC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FC795" w14:textId="77777777" w:rsidR="0000622A" w:rsidRDefault="0000622A">
      <w:pPr>
        <w:spacing w:after="0" w:line="240" w:lineRule="auto"/>
      </w:pPr>
      <w:r>
        <w:separator/>
      </w:r>
    </w:p>
  </w:footnote>
  <w:footnote w:type="continuationSeparator" w:id="0">
    <w:p w14:paraId="66A81236" w14:textId="77777777" w:rsidR="0000622A" w:rsidRDefault="00006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E6B3D"/>
    <w:multiLevelType w:val="multilevel"/>
    <w:tmpl w:val="AD2C205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93563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CA"/>
    <w:rsid w:val="0000622A"/>
    <w:rsid w:val="001A2E79"/>
    <w:rsid w:val="001A3C29"/>
    <w:rsid w:val="00214AB2"/>
    <w:rsid w:val="003D3F70"/>
    <w:rsid w:val="00830B3E"/>
    <w:rsid w:val="00C74516"/>
    <w:rsid w:val="00DB29E1"/>
    <w:rsid w:val="00E35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2B639"/>
  <w15:docId w15:val="{0CE5E575-E850-4EDD-BA41-C50BA0BC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1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37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62"/>
  </w:style>
  <w:style w:type="paragraph" w:styleId="Footer">
    <w:name w:val="footer"/>
    <w:basedOn w:val="Normal"/>
    <w:link w:val="FooterChar"/>
    <w:uiPriority w:val="99"/>
    <w:unhideWhenUsed/>
    <w:rsid w:val="00537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6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amy0jJtUq2pfCNitIsmIzrZybQ==">CgMxLjAyCGguZ2pkZ3hzMg5oLjI0bXlmbXQyY3NhdjIOaC5mcDZ6aTJqZnlyZDIyDmguYmRhM3JuM2xjeDNtOAByITFBT3RvT0RiZlNIR19ncEFMSVFYUXNKUjRJRDRDTF9RNQ==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604</Words>
  <Characters>3444</Characters>
  <Application>Microsoft Office Word</Application>
  <DocSecurity>0</DocSecurity>
  <Lines>28</Lines>
  <Paragraphs>8</Paragraphs>
  <ScaleCrop>false</ScaleCrop>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Basu, Debby</dc:creator>
  <cp:lastModifiedBy>Sabina Pacula-Cwanek</cp:lastModifiedBy>
  <cp:revision>4</cp:revision>
  <dcterms:created xsi:type="dcterms:W3CDTF">2024-03-14T19:21:00Z</dcterms:created>
  <dcterms:modified xsi:type="dcterms:W3CDTF">2024-03-14T19:23:00Z</dcterms:modified>
</cp:coreProperties>
</file>